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60C" w:rsidRPr="004D40D6" w:rsidRDefault="00ED160C" w:rsidP="007815DA">
      <w:pPr>
        <w:tabs>
          <w:tab w:val="left" w:pos="7530"/>
          <w:tab w:val="right" w:pos="8505"/>
        </w:tabs>
        <w:spacing w:after="0" w:line="240" w:lineRule="auto"/>
        <w:contextualSpacing/>
        <w:jc w:val="right"/>
        <w:rPr>
          <w:rFonts w:ascii="Segoe UI Semibold" w:eastAsia="Calibri" w:hAnsi="Segoe UI Semibold" w:cs="Segoe UI Semibold"/>
          <w:color w:val="222222"/>
          <w:sz w:val="26"/>
          <w:szCs w:val="26"/>
          <w:shd w:val="clear" w:color="auto" w:fill="FFFFFF"/>
          <w:rtl/>
        </w:rPr>
      </w:pPr>
    </w:p>
    <w:p w:rsidR="00A85F45" w:rsidRPr="004D40D6" w:rsidRDefault="00A85F45" w:rsidP="00994520">
      <w:pPr>
        <w:tabs>
          <w:tab w:val="left" w:pos="7530"/>
          <w:tab w:val="right" w:pos="8505"/>
        </w:tabs>
        <w:spacing w:after="0" w:line="240" w:lineRule="auto"/>
        <w:contextualSpacing/>
        <w:jc w:val="right"/>
        <w:rPr>
          <w:rFonts w:ascii="Segoe UI Semibold" w:eastAsia="Calibri" w:hAnsi="Segoe UI Semibold" w:cs="Segoe UI Semibold"/>
          <w:color w:val="222222"/>
          <w:sz w:val="26"/>
          <w:szCs w:val="26"/>
          <w:shd w:val="clear" w:color="auto" w:fill="FFFFFF"/>
          <w:rtl/>
        </w:rPr>
      </w:pPr>
      <w:r w:rsidRPr="004D40D6">
        <w:rPr>
          <w:rFonts w:ascii="Segoe UI Semibold" w:eastAsia="Calibri" w:hAnsi="Segoe UI Semibold" w:cs="Segoe UI Semibold"/>
          <w:color w:val="222222"/>
          <w:sz w:val="26"/>
          <w:szCs w:val="26"/>
          <w:shd w:val="clear" w:color="auto" w:fill="FFFFFF"/>
          <w:rtl/>
        </w:rPr>
        <w:t>الرقم :  /202</w:t>
      </w:r>
      <w:r w:rsidR="00994520" w:rsidRPr="004D40D6">
        <w:rPr>
          <w:rFonts w:ascii="Segoe UI Semibold" w:eastAsia="Calibri" w:hAnsi="Segoe UI Semibold" w:cs="Segoe UI Semibold"/>
          <w:color w:val="222222"/>
          <w:sz w:val="26"/>
          <w:szCs w:val="26"/>
          <w:shd w:val="clear" w:color="auto" w:fill="FFFFFF"/>
          <w:rtl/>
        </w:rPr>
        <w:t>2</w:t>
      </w:r>
      <w:r w:rsidRPr="004D40D6">
        <w:rPr>
          <w:rFonts w:ascii="Segoe UI Semibold" w:eastAsia="Calibri" w:hAnsi="Segoe UI Semibold" w:cs="Segoe UI Semibold"/>
          <w:color w:val="222222"/>
          <w:sz w:val="26"/>
          <w:szCs w:val="26"/>
          <w:shd w:val="clear" w:color="auto" w:fill="FFFFFF"/>
          <w:rtl/>
        </w:rPr>
        <w:t xml:space="preserve"> </w:t>
      </w:r>
    </w:p>
    <w:p w:rsidR="00A85F45" w:rsidRPr="004D40D6" w:rsidRDefault="00A85F45" w:rsidP="00994520">
      <w:pPr>
        <w:spacing w:after="0" w:line="240" w:lineRule="auto"/>
        <w:contextualSpacing/>
        <w:jc w:val="right"/>
        <w:rPr>
          <w:rFonts w:ascii="Segoe UI Semibold" w:eastAsia="Calibri" w:hAnsi="Segoe UI Semibold" w:cs="Segoe UI Semibold"/>
          <w:color w:val="222222"/>
          <w:sz w:val="26"/>
          <w:szCs w:val="26"/>
          <w:shd w:val="clear" w:color="auto" w:fill="FFFFFF"/>
          <w:rtl/>
        </w:rPr>
      </w:pPr>
      <w:r w:rsidRPr="004D40D6">
        <w:rPr>
          <w:rFonts w:ascii="Segoe UI Semibold" w:eastAsia="Calibri" w:hAnsi="Segoe UI Semibold" w:cs="Segoe UI Semibold"/>
          <w:color w:val="222222"/>
          <w:sz w:val="26"/>
          <w:szCs w:val="26"/>
          <w:shd w:val="clear" w:color="auto" w:fill="FFFFFF"/>
          <w:rtl/>
        </w:rPr>
        <w:t xml:space="preserve">التاريخ: </w:t>
      </w:r>
      <w:r w:rsidR="00994520" w:rsidRPr="004D40D6">
        <w:rPr>
          <w:rFonts w:ascii="Segoe UI Semibold" w:eastAsia="Calibri" w:hAnsi="Segoe UI Semibold" w:cs="Segoe UI Semibold"/>
          <w:color w:val="222222"/>
          <w:sz w:val="26"/>
          <w:szCs w:val="26"/>
          <w:shd w:val="clear" w:color="auto" w:fill="FFFFFF"/>
          <w:rtl/>
        </w:rPr>
        <w:t>03 مارس/ آذار</w:t>
      </w:r>
      <w:r w:rsidR="007815DA" w:rsidRPr="004D40D6">
        <w:rPr>
          <w:rFonts w:ascii="Segoe UI Semibold" w:eastAsia="Calibri" w:hAnsi="Segoe UI Semibold" w:cs="Segoe UI Semibold"/>
          <w:color w:val="222222"/>
          <w:sz w:val="26"/>
          <w:szCs w:val="26"/>
          <w:shd w:val="clear" w:color="auto" w:fill="FFFFFF"/>
          <w:rtl/>
        </w:rPr>
        <w:t xml:space="preserve"> 2021</w:t>
      </w:r>
      <w:r w:rsidRPr="004D40D6">
        <w:rPr>
          <w:rFonts w:ascii="Segoe UI Semibold" w:eastAsia="Calibri" w:hAnsi="Segoe UI Semibold" w:cs="Segoe UI Semibold"/>
          <w:color w:val="222222"/>
          <w:sz w:val="26"/>
          <w:szCs w:val="26"/>
          <w:shd w:val="clear" w:color="auto" w:fill="FFFFFF"/>
          <w:rtl/>
        </w:rPr>
        <w:t xml:space="preserve">  </w:t>
      </w:r>
    </w:p>
    <w:p w:rsidR="007815DA" w:rsidRPr="004D40D6" w:rsidRDefault="00A85F45" w:rsidP="00ED160C">
      <w:pPr>
        <w:spacing w:after="0" w:line="240" w:lineRule="auto"/>
        <w:contextualSpacing/>
        <w:jc w:val="right"/>
        <w:rPr>
          <w:rFonts w:ascii="Segoe UI Semibold" w:eastAsia="Calibri" w:hAnsi="Segoe UI Semibold" w:cs="Segoe UI Semibold"/>
          <w:color w:val="222222"/>
          <w:sz w:val="26"/>
          <w:szCs w:val="26"/>
          <w:shd w:val="clear" w:color="auto" w:fill="FFFFFF"/>
          <w:rtl/>
        </w:rPr>
      </w:pPr>
      <w:r w:rsidRPr="004D40D6">
        <w:rPr>
          <w:rFonts w:ascii="Segoe UI Semibold" w:eastAsia="Calibri" w:hAnsi="Segoe UI Semibold" w:cs="Segoe UI Semibold"/>
          <w:color w:val="222222"/>
          <w:sz w:val="26"/>
          <w:szCs w:val="26"/>
          <w:shd w:val="clear" w:color="auto" w:fill="FFFFFF"/>
          <w:rtl/>
        </w:rPr>
        <w:t>اللغة الأصلية: اللغة العربية</w:t>
      </w:r>
    </w:p>
    <w:p w:rsidR="004D40D6" w:rsidRPr="004D40D6" w:rsidRDefault="004D40D6" w:rsidP="007815DA">
      <w:pPr>
        <w:contextualSpacing/>
        <w:rPr>
          <w:rFonts w:ascii="Segoe UI Semibold" w:eastAsia="Calibri" w:hAnsi="Segoe UI Semibold" w:cs="Segoe UI Semibold"/>
          <w:b/>
          <w:bCs/>
          <w:color w:val="222222"/>
          <w:sz w:val="26"/>
          <w:szCs w:val="26"/>
          <w:shd w:val="clear" w:color="auto" w:fill="FFFFFF"/>
          <w:rtl/>
        </w:rPr>
      </w:pPr>
    </w:p>
    <w:p w:rsidR="00A85F45" w:rsidRPr="004D40D6" w:rsidRDefault="00A85F45" w:rsidP="007815DA">
      <w:pPr>
        <w:contextualSpacing/>
        <w:rPr>
          <w:rFonts w:ascii="Segoe UI Semibold" w:eastAsia="Calibri" w:hAnsi="Segoe UI Semibold" w:cs="Segoe UI Semibold"/>
          <w:b/>
          <w:bCs/>
          <w:color w:val="222222"/>
          <w:sz w:val="26"/>
          <w:szCs w:val="26"/>
          <w:shd w:val="clear" w:color="auto" w:fill="FFFFFF"/>
          <w:rtl/>
        </w:rPr>
      </w:pPr>
      <w:r w:rsidRPr="004D40D6">
        <w:rPr>
          <w:rFonts w:ascii="Segoe UI Semibold" w:eastAsia="Calibri" w:hAnsi="Segoe UI Semibold" w:cs="Segoe UI Semibold"/>
          <w:b/>
          <w:bCs/>
          <w:color w:val="222222"/>
          <w:sz w:val="26"/>
          <w:szCs w:val="26"/>
          <w:shd w:val="clear" w:color="auto" w:fill="FFFFFF"/>
          <w:rtl/>
        </w:rPr>
        <w:t>الأستاذة:</w:t>
      </w:r>
      <w:r w:rsidR="005172EA" w:rsidRPr="004D40D6">
        <w:rPr>
          <w:rFonts w:ascii="Segoe UI Semibold" w:eastAsia="Calibri" w:hAnsi="Segoe UI Semibold" w:cs="Segoe UI Semibold"/>
          <w:b/>
          <w:bCs/>
          <w:color w:val="222222"/>
          <w:sz w:val="26"/>
          <w:szCs w:val="26"/>
          <w:shd w:val="clear" w:color="auto" w:fill="FFFFFF"/>
          <w:rtl/>
        </w:rPr>
        <w:t xml:space="preserve"> كري</w:t>
      </w:r>
      <w:r w:rsidR="007815DA" w:rsidRPr="004D40D6">
        <w:rPr>
          <w:rFonts w:ascii="Segoe UI Semibold" w:eastAsia="Calibri" w:hAnsi="Segoe UI Semibold" w:cs="Segoe UI Semibold"/>
          <w:b/>
          <w:bCs/>
          <w:color w:val="222222"/>
          <w:sz w:val="26"/>
          <w:szCs w:val="26"/>
          <w:shd w:val="clear" w:color="auto" w:fill="FFFFFF"/>
          <w:rtl/>
        </w:rPr>
        <w:t xml:space="preserve">م خان                        </w:t>
      </w:r>
      <w:r w:rsidR="00ED160C" w:rsidRPr="004D40D6">
        <w:rPr>
          <w:rFonts w:ascii="Segoe UI Semibold" w:eastAsia="Calibri" w:hAnsi="Segoe UI Semibold" w:cs="Segoe UI Semibold"/>
          <w:b/>
          <w:bCs/>
          <w:color w:val="222222"/>
          <w:sz w:val="26"/>
          <w:szCs w:val="26"/>
          <w:shd w:val="clear" w:color="auto" w:fill="FFFFFF"/>
          <w:rtl/>
        </w:rPr>
        <w:t xml:space="preserve">  </w:t>
      </w:r>
      <w:r w:rsidR="00BE06C5" w:rsidRPr="004D40D6">
        <w:rPr>
          <w:rFonts w:ascii="Segoe UI Semibold" w:eastAsia="Calibri" w:hAnsi="Segoe UI Semibold" w:cs="Segoe UI Semibold" w:hint="cs"/>
          <w:b/>
          <w:bCs/>
          <w:color w:val="222222"/>
          <w:sz w:val="26"/>
          <w:szCs w:val="26"/>
          <w:shd w:val="clear" w:color="auto" w:fill="FFFFFF"/>
          <w:rtl/>
        </w:rPr>
        <w:t xml:space="preserve">            </w:t>
      </w:r>
      <w:r w:rsidR="007815DA" w:rsidRPr="004D40D6">
        <w:rPr>
          <w:rFonts w:ascii="Segoe UI Semibold" w:eastAsia="Calibri" w:hAnsi="Segoe UI Semibold" w:cs="Segoe UI Semibold"/>
          <w:b/>
          <w:bCs/>
          <w:color w:val="222222"/>
          <w:sz w:val="26"/>
          <w:szCs w:val="26"/>
          <w:shd w:val="clear" w:color="auto" w:fill="FFFFFF"/>
          <w:rtl/>
        </w:rPr>
        <w:t xml:space="preserve">   </w:t>
      </w:r>
      <w:r w:rsidR="005172EA" w:rsidRPr="004D40D6">
        <w:rPr>
          <w:rFonts w:ascii="Segoe UI Semibold" w:eastAsia="Calibri" w:hAnsi="Segoe UI Semibold" w:cs="Segoe UI Semibold"/>
          <w:b/>
          <w:bCs/>
          <w:color w:val="222222"/>
          <w:sz w:val="26"/>
          <w:szCs w:val="26"/>
          <w:shd w:val="clear" w:color="auto" w:fill="FFFFFF"/>
          <w:rtl/>
        </w:rPr>
        <w:t xml:space="preserve"> </w:t>
      </w:r>
      <w:r w:rsidR="007815DA" w:rsidRPr="004D40D6">
        <w:rPr>
          <w:rFonts w:ascii="Segoe UI Semibold" w:eastAsia="Calibri" w:hAnsi="Segoe UI Semibold" w:cs="Segoe UI Semibold"/>
          <w:b/>
          <w:bCs/>
          <w:color w:val="222222"/>
          <w:sz w:val="26"/>
          <w:szCs w:val="26"/>
          <w:shd w:val="clear" w:color="auto" w:fill="FFFFFF"/>
          <w:rtl/>
        </w:rPr>
        <w:t>المحترم</w:t>
      </w:r>
    </w:p>
    <w:p w:rsidR="00A85F45" w:rsidRPr="004D40D6" w:rsidRDefault="005172EA" w:rsidP="00A85F45">
      <w:pPr>
        <w:contextualSpacing/>
        <w:rPr>
          <w:rFonts w:ascii="Segoe UI Semibold" w:eastAsia="Calibri" w:hAnsi="Segoe UI Semibold" w:cs="Segoe UI Semibold"/>
          <w:b/>
          <w:bCs/>
          <w:color w:val="222222"/>
          <w:sz w:val="26"/>
          <w:szCs w:val="26"/>
          <w:shd w:val="clear" w:color="auto" w:fill="FFFFFF"/>
          <w:rtl/>
        </w:rPr>
      </w:pPr>
      <w:r w:rsidRPr="004D40D6">
        <w:rPr>
          <w:rFonts w:ascii="Segoe UI Semibold" w:eastAsia="Calibri" w:hAnsi="Segoe UI Semibold" w:cs="Segoe UI Semibold"/>
          <w:b/>
          <w:bCs/>
          <w:color w:val="222222"/>
          <w:sz w:val="26"/>
          <w:szCs w:val="26"/>
          <w:shd w:val="clear" w:color="auto" w:fill="FFFFFF"/>
          <w:rtl/>
        </w:rPr>
        <w:t>المدعي العام</w:t>
      </w:r>
      <w:r w:rsidR="00A85F45" w:rsidRPr="004D40D6">
        <w:rPr>
          <w:rFonts w:ascii="Segoe UI Semibold" w:eastAsia="Calibri" w:hAnsi="Segoe UI Semibold" w:cs="Segoe UI Semibold"/>
          <w:b/>
          <w:bCs/>
          <w:color w:val="222222"/>
          <w:sz w:val="26"/>
          <w:szCs w:val="26"/>
          <w:shd w:val="clear" w:color="auto" w:fill="FFFFFF"/>
          <w:rtl/>
        </w:rPr>
        <w:t xml:space="preserve"> للمحكمة الجنائية الدولية الدائمة – لاهاي </w:t>
      </w:r>
    </w:p>
    <w:p w:rsidR="00A85F45" w:rsidRPr="004D40D6" w:rsidRDefault="00A85F45" w:rsidP="00A85F45">
      <w:pPr>
        <w:spacing w:after="100" w:afterAutospacing="1" w:line="240" w:lineRule="auto"/>
        <w:contextualSpacing/>
        <w:jc w:val="lowKashida"/>
        <w:rPr>
          <w:rFonts w:ascii="Segoe UI Semibold" w:eastAsia="Times New Roman" w:hAnsi="Segoe UI Semibold" w:cs="Segoe UI Semibold"/>
          <w:sz w:val="26"/>
          <w:szCs w:val="26"/>
          <w:u w:val="single"/>
        </w:rPr>
      </w:pPr>
      <w:r w:rsidRPr="004D40D6">
        <w:rPr>
          <w:rFonts w:ascii="Segoe UI Semibold" w:eastAsia="Calibri" w:hAnsi="Segoe UI Semibold" w:cs="Segoe UI Semibold"/>
          <w:b/>
          <w:bCs/>
          <w:sz w:val="26"/>
          <w:szCs w:val="26"/>
          <w:rtl/>
        </w:rPr>
        <w:t>عبر البريد الالكتروني</w:t>
      </w:r>
      <w:r w:rsidRPr="004D40D6">
        <w:rPr>
          <w:rFonts w:ascii="Segoe UI Semibold" w:eastAsia="Calibri" w:hAnsi="Segoe UI Semibold" w:cs="Segoe UI Semibold"/>
          <w:sz w:val="26"/>
          <w:szCs w:val="26"/>
          <w:rtl/>
        </w:rPr>
        <w:t xml:space="preserve">: </w:t>
      </w:r>
      <w:hyperlink r:id="rId8" w:history="1">
        <w:r w:rsidRPr="004D40D6">
          <w:rPr>
            <w:rFonts w:ascii="Segoe UI Semibold" w:eastAsia="Times New Roman" w:hAnsi="Segoe UI Semibold" w:cs="Segoe UI Semibold"/>
            <w:sz w:val="26"/>
            <w:szCs w:val="26"/>
            <w:u w:val="single"/>
          </w:rPr>
          <w:t>PublicAffairs.Unit@icc-cpi.int</w:t>
        </w:r>
      </w:hyperlink>
      <w:r w:rsidRPr="004D40D6">
        <w:rPr>
          <w:rFonts w:ascii="Segoe UI Semibold" w:eastAsia="Times New Roman" w:hAnsi="Segoe UI Semibold" w:cs="Segoe UI Semibold"/>
          <w:sz w:val="26"/>
          <w:szCs w:val="26"/>
          <w:rtl/>
        </w:rPr>
        <w:t xml:space="preserve">  </w:t>
      </w:r>
    </w:p>
    <w:p w:rsidR="00A85F45" w:rsidRPr="004D40D6" w:rsidRDefault="00A85F45" w:rsidP="00A85F45">
      <w:pPr>
        <w:spacing w:after="100" w:afterAutospacing="1" w:line="240" w:lineRule="auto"/>
        <w:ind w:left="1080"/>
        <w:rPr>
          <w:rFonts w:ascii="Segoe UI Semibold" w:hAnsi="Segoe UI Semibold" w:cs="Segoe UI Semibold"/>
          <w:sz w:val="26"/>
          <w:szCs w:val="26"/>
          <w:u w:val="single"/>
          <w:rtl/>
        </w:rPr>
      </w:pPr>
      <w:r w:rsidRPr="004D40D6">
        <w:rPr>
          <w:rFonts w:ascii="Segoe UI Semibold" w:eastAsia="Calibri" w:hAnsi="Segoe UI Semibold" w:cs="Segoe UI Semibold"/>
          <w:b/>
          <w:bCs/>
          <w:sz w:val="26"/>
          <w:szCs w:val="26"/>
          <w:rtl/>
        </w:rPr>
        <w:t xml:space="preserve">        </w:t>
      </w:r>
      <w:hyperlink r:id="rId9" w:history="1">
        <w:r w:rsidRPr="004D40D6">
          <w:rPr>
            <w:rFonts w:ascii="Segoe UI Semibold" w:eastAsia="Times New Roman" w:hAnsi="Segoe UI Semibold" w:cs="Segoe UI Semibold"/>
            <w:sz w:val="26"/>
            <w:szCs w:val="26"/>
            <w:u w:val="single"/>
          </w:rPr>
          <w:t>otp.informationdesk@icc-cpi.int</w:t>
        </w:r>
      </w:hyperlink>
      <w:r w:rsidRPr="004D40D6">
        <w:rPr>
          <w:rFonts w:ascii="Segoe UI Semibold" w:eastAsia="Times New Roman" w:hAnsi="Segoe UI Semibold" w:cs="Segoe UI Semibold"/>
          <w:sz w:val="26"/>
          <w:szCs w:val="26"/>
          <w:u w:val="single"/>
          <w:rtl/>
        </w:rPr>
        <w:t xml:space="preserve"> </w:t>
      </w:r>
    </w:p>
    <w:p w:rsidR="00A85F45" w:rsidRPr="004D40D6" w:rsidRDefault="00A85F45" w:rsidP="00994520">
      <w:pPr>
        <w:spacing w:after="100" w:afterAutospacing="1" w:line="240" w:lineRule="auto"/>
        <w:contextualSpacing/>
        <w:jc w:val="center"/>
        <w:rPr>
          <w:rFonts w:ascii="Segoe UI Semibold" w:eastAsia="Calibri" w:hAnsi="Segoe UI Semibold" w:cs="Segoe UI Semibold"/>
          <w:b/>
          <w:bCs/>
          <w:sz w:val="26"/>
          <w:szCs w:val="26"/>
          <w:u w:val="single"/>
          <w:shd w:val="clear" w:color="auto" w:fill="FFFFFF"/>
          <w:rtl/>
        </w:rPr>
      </w:pPr>
      <w:r w:rsidRPr="004D40D6">
        <w:rPr>
          <w:rFonts w:ascii="Segoe UI Semibold" w:eastAsia="Calibri" w:hAnsi="Segoe UI Semibold" w:cs="Segoe UI Semibold"/>
          <w:b/>
          <w:bCs/>
          <w:sz w:val="26"/>
          <w:szCs w:val="26"/>
          <w:u w:val="single"/>
          <w:shd w:val="clear" w:color="auto" w:fill="FFFFFF"/>
          <w:rtl/>
        </w:rPr>
        <w:t xml:space="preserve">الموضوع: </w:t>
      </w:r>
      <w:r w:rsidR="00245119" w:rsidRPr="004D40D6">
        <w:rPr>
          <w:rFonts w:ascii="Segoe UI Semibold" w:eastAsia="Calibri" w:hAnsi="Segoe UI Semibold" w:cs="Segoe UI Semibold"/>
          <w:b/>
          <w:bCs/>
          <w:sz w:val="26"/>
          <w:szCs w:val="26"/>
          <w:u w:val="single"/>
          <w:shd w:val="clear" w:color="auto" w:fill="FFFFFF"/>
          <w:rtl/>
        </w:rPr>
        <w:t>ال</w:t>
      </w:r>
      <w:r w:rsidR="00994520" w:rsidRPr="004D40D6">
        <w:rPr>
          <w:rFonts w:ascii="Segoe UI Semibold" w:eastAsia="Calibri" w:hAnsi="Segoe UI Semibold" w:cs="Segoe UI Semibold"/>
          <w:b/>
          <w:bCs/>
          <w:sz w:val="26"/>
          <w:szCs w:val="26"/>
          <w:u w:val="single"/>
          <w:shd w:val="clear" w:color="auto" w:fill="FFFFFF"/>
          <w:rtl/>
        </w:rPr>
        <w:t xml:space="preserve">عدالة غير قابلة للتجزئة </w:t>
      </w:r>
    </w:p>
    <w:p w:rsidR="00A85F45" w:rsidRPr="004D40D6" w:rsidRDefault="00A85F45" w:rsidP="00EC49F4">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sz w:val="26"/>
          <w:szCs w:val="26"/>
          <w:rtl/>
        </w:rPr>
        <w:t xml:space="preserve">تهديكم الهيئة الدولية لدعم حقوق الشعب الفلسطيني (حشد) عاطر التحيات، وتقدر عالياً حرصكم وحرص المحكمة الجنائية الدولية الدائمة على تضيق مساحة الافلات من العقاب، ومحاربة ومناهضة كل السياسات التي تساهم في توسيع رقعه الافلات من العقاب، والسعي لضمان وصول ضحايا انتهاكات الخطيرة والجسمية للعدالة الدولية. </w:t>
      </w:r>
    </w:p>
    <w:p w:rsidR="00994520" w:rsidRPr="004D40D6" w:rsidRDefault="00A85F45" w:rsidP="00A37C3C">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sz w:val="26"/>
          <w:szCs w:val="26"/>
          <w:rtl/>
        </w:rPr>
        <w:t xml:space="preserve">وبالإشارة للموضوع أعلاه، </w:t>
      </w:r>
      <w:r w:rsidR="00994520" w:rsidRPr="004D40D6">
        <w:rPr>
          <w:rFonts w:ascii="Segoe UI Semibold" w:eastAsia="Calibri" w:hAnsi="Segoe UI Semibold" w:cs="Segoe UI Semibold"/>
          <w:sz w:val="26"/>
          <w:szCs w:val="26"/>
          <w:rtl/>
        </w:rPr>
        <w:t>تابعت الهيئة الدولية(حشد) تحركات الأسرة الدولية؛ بما يشمل تقديم بلاغات لمكتب الموقر؛ وتصريحاتكم الأخيرة بشأن الاحداث الجارية في أوكرانيا</w:t>
      </w:r>
      <w:r w:rsidR="00A37C3C" w:rsidRPr="004D40D6">
        <w:rPr>
          <w:rFonts w:ascii="Segoe UI Semibold" w:eastAsia="Calibri" w:hAnsi="Segoe UI Semibold" w:cs="Segoe UI Semibold" w:hint="cs"/>
          <w:sz w:val="26"/>
          <w:szCs w:val="26"/>
          <w:rtl/>
        </w:rPr>
        <w:t>.</w:t>
      </w:r>
    </w:p>
    <w:p w:rsidR="000108FE" w:rsidRPr="004D40D6" w:rsidRDefault="00A37C3C" w:rsidP="00A37C3C">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hint="cs"/>
          <w:sz w:val="26"/>
          <w:szCs w:val="26"/>
          <w:rtl/>
        </w:rPr>
        <w:t xml:space="preserve">ولكن؛ </w:t>
      </w:r>
      <w:r w:rsidR="00994520" w:rsidRPr="004D40D6">
        <w:rPr>
          <w:rFonts w:ascii="Segoe UI Semibold" w:eastAsia="Calibri" w:hAnsi="Segoe UI Semibold" w:cs="Segoe UI Semibold"/>
          <w:sz w:val="26"/>
          <w:szCs w:val="26"/>
          <w:rtl/>
        </w:rPr>
        <w:t>للأسف الشديد؛ في المقابل يشعر الضحايا الفلسطينيين بخيبة أمل جراء التباطء غير المبرر ل</w:t>
      </w:r>
      <w:r w:rsidRPr="004D40D6">
        <w:rPr>
          <w:rFonts w:ascii="Segoe UI Semibold" w:eastAsia="Calibri" w:hAnsi="Segoe UI Semibold" w:cs="Segoe UI Semibold" w:hint="cs"/>
          <w:sz w:val="26"/>
          <w:szCs w:val="26"/>
          <w:rtl/>
        </w:rPr>
        <w:t>ل</w:t>
      </w:r>
      <w:r w:rsidR="00994520" w:rsidRPr="004D40D6">
        <w:rPr>
          <w:rFonts w:ascii="Segoe UI Semibold" w:eastAsia="Calibri" w:hAnsi="Segoe UI Semibold" w:cs="Segoe UI Semibold"/>
          <w:sz w:val="26"/>
          <w:szCs w:val="26"/>
          <w:rtl/>
        </w:rPr>
        <w:t>مضي قدمًا في إجراء التحقيقات الابتدائية فيما يتعلق بالوضع في الأراضي الفلسطينية المحتلة؛ فاليوم تقريبًا نطوى أكثر من 05 سنوات؛ ومازالت العدالة الدولية قاصرة على التحرك كما ينبغي؛ لمساءلة عن الجرائم الإسرائيلية المرتكبة في الأراضي الفلسطينية المحتلة</w:t>
      </w:r>
      <w:r w:rsidR="000108FE" w:rsidRPr="004D40D6">
        <w:rPr>
          <w:rFonts w:ascii="Segoe UI Semibold" w:eastAsia="Calibri" w:hAnsi="Segoe UI Semibold" w:cs="Segoe UI Semibold"/>
          <w:sz w:val="26"/>
          <w:szCs w:val="26"/>
          <w:rtl/>
        </w:rPr>
        <w:t xml:space="preserve">؛ ما يضعف سبل الردع الدولي لوقف الانتهاكات والانتهاكات الجسيمة الموجة لحقوق البشر. </w:t>
      </w:r>
    </w:p>
    <w:p w:rsidR="00994520" w:rsidRPr="004D40D6" w:rsidRDefault="000108FE" w:rsidP="000035F1">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sz w:val="26"/>
          <w:szCs w:val="26"/>
          <w:rtl/>
        </w:rPr>
        <w:t>نخاطبكم اليوم؛ باسم الإنسانية والعدالة؛ كقيم أخلاقية وقانونية غير قابلة للتجزئة؛ أو التعامل بازدواجية المعايير؛ أو أي صورة من صورة التسييس؛</w:t>
      </w:r>
      <w:r w:rsidR="000035F1" w:rsidRPr="004D40D6">
        <w:rPr>
          <w:rFonts w:ascii="Segoe UI Semibold" w:eastAsia="Calibri" w:hAnsi="Segoe UI Semibold" w:cs="Segoe UI Semibold"/>
          <w:sz w:val="26"/>
          <w:szCs w:val="26"/>
          <w:rtl/>
        </w:rPr>
        <w:t xml:space="preserve"> لنحثكم للانتقال خطوة إلى الأ</w:t>
      </w:r>
      <w:r w:rsidRPr="004D40D6">
        <w:rPr>
          <w:rFonts w:ascii="Segoe UI Semibold" w:eastAsia="Calibri" w:hAnsi="Segoe UI Semibold" w:cs="Segoe UI Semibold"/>
          <w:sz w:val="26"/>
          <w:szCs w:val="26"/>
          <w:rtl/>
        </w:rPr>
        <w:t xml:space="preserve">مام في المسار الفلسطيني؛ بما يضمن تحقيق العدالة الدولية للضحايا الفلسطينيين؛ الذين مازالوا حتى اللحظة تحت سلطة احتلال حربي لا تقيم أي وزن للمبادئ المستقرة في القانون والقضاء والعمل الدولي؛ </w:t>
      </w:r>
      <w:r w:rsidR="000035F1" w:rsidRPr="004D40D6">
        <w:rPr>
          <w:rFonts w:ascii="Segoe UI Semibold" w:eastAsia="Calibri" w:hAnsi="Segoe UI Semibold" w:cs="Segoe UI Semibold"/>
          <w:sz w:val="26"/>
          <w:szCs w:val="26"/>
          <w:rtl/>
        </w:rPr>
        <w:t xml:space="preserve">فحتى اللحظة ترتكب قوات الاحتلال الإسرائيلي؛ جرائم خطيرة بحق المدنيين الفلسطينيين؛ من بينها: </w:t>
      </w:r>
    </w:p>
    <w:p w:rsidR="00245119" w:rsidRPr="004D40D6" w:rsidRDefault="000035F1" w:rsidP="000035F1">
      <w:pPr>
        <w:pStyle w:val="a3"/>
        <w:numPr>
          <w:ilvl w:val="0"/>
          <w:numId w:val="43"/>
        </w:numPr>
        <w:spacing w:after="100" w:afterAutospacing="1" w:line="240" w:lineRule="auto"/>
        <w:jc w:val="both"/>
        <w:rPr>
          <w:rFonts w:ascii="Segoe UI Semibold" w:eastAsia="Calibri" w:hAnsi="Segoe UI Semibold" w:cs="Segoe UI Semibold"/>
          <w:sz w:val="26"/>
          <w:szCs w:val="26"/>
        </w:rPr>
      </w:pPr>
      <w:r w:rsidRPr="004D40D6">
        <w:rPr>
          <w:rFonts w:ascii="Segoe UI Semibold" w:eastAsia="Calibri" w:hAnsi="Segoe UI Semibold" w:cs="Segoe UI Semibold"/>
          <w:sz w:val="26"/>
          <w:szCs w:val="26"/>
          <w:rtl/>
        </w:rPr>
        <w:t xml:space="preserve">منذ مطلع العام 2022 أعدمت قوات الاحتلال الإسرائيلي بدم بارد 16 فلسطيني في محافظات الضفة الغربية؛ وذلك في إطار </w:t>
      </w:r>
      <w:r w:rsidR="0016525D" w:rsidRPr="004D40D6">
        <w:rPr>
          <w:rFonts w:ascii="Segoe UI Semibold" w:eastAsia="Calibri" w:hAnsi="Segoe UI Semibold" w:cs="Segoe UI Semibold"/>
          <w:sz w:val="26"/>
          <w:szCs w:val="26"/>
          <w:rtl/>
        </w:rPr>
        <w:t xml:space="preserve">مضي </w:t>
      </w:r>
      <w:r w:rsidR="00245119" w:rsidRPr="004D40D6">
        <w:rPr>
          <w:rFonts w:ascii="Segoe UI Semibold" w:eastAsia="Calibri" w:hAnsi="Segoe UI Semibold" w:cs="Segoe UI Semibold"/>
          <w:sz w:val="26"/>
          <w:szCs w:val="26"/>
          <w:rtl/>
        </w:rPr>
        <w:t>السلطات</w:t>
      </w:r>
      <w:r w:rsidR="0016525D" w:rsidRPr="004D40D6">
        <w:rPr>
          <w:rFonts w:ascii="Segoe UI Semibold" w:eastAsia="Calibri" w:hAnsi="Segoe UI Semibold" w:cs="Segoe UI Semibold"/>
          <w:sz w:val="26"/>
          <w:szCs w:val="26"/>
          <w:rtl/>
        </w:rPr>
        <w:t xml:space="preserve"> </w:t>
      </w:r>
      <w:r w:rsidR="00245119" w:rsidRPr="004D40D6">
        <w:rPr>
          <w:rFonts w:ascii="Segoe UI Semibold" w:eastAsia="Calibri" w:hAnsi="Segoe UI Semibold" w:cs="Segoe UI Semibold"/>
          <w:sz w:val="26"/>
          <w:szCs w:val="26"/>
          <w:rtl/>
        </w:rPr>
        <w:t>الاحتلال الحربي الإسرائيلي</w:t>
      </w:r>
      <w:r w:rsidR="003B59BA" w:rsidRPr="004D40D6">
        <w:rPr>
          <w:rFonts w:ascii="Segoe UI Semibold" w:eastAsia="Calibri" w:hAnsi="Segoe UI Semibold" w:cs="Segoe UI Semibold"/>
          <w:sz w:val="26"/>
          <w:szCs w:val="26"/>
          <w:rtl/>
        </w:rPr>
        <w:t>؛</w:t>
      </w:r>
      <w:r w:rsidR="0016525D" w:rsidRPr="004D40D6">
        <w:rPr>
          <w:rFonts w:ascii="Segoe UI Semibold" w:eastAsia="Calibri" w:hAnsi="Segoe UI Semibold" w:cs="Segoe UI Semibold"/>
          <w:sz w:val="26"/>
          <w:szCs w:val="26"/>
          <w:rtl/>
        </w:rPr>
        <w:t xml:space="preserve"> </w:t>
      </w:r>
      <w:r w:rsidR="00245119" w:rsidRPr="004D40D6">
        <w:rPr>
          <w:rFonts w:ascii="Segoe UI Semibold" w:eastAsia="Calibri" w:hAnsi="Segoe UI Semibold" w:cs="Segoe UI Semibold"/>
          <w:sz w:val="26"/>
          <w:szCs w:val="26"/>
          <w:rtl/>
        </w:rPr>
        <w:t xml:space="preserve">بتطبيق واسع النطاق لسياسة القتل الميداني والإعدام خارج نطاق القانون والقضاء؛ التي باتت تستهدف يوميًا المدنيين الفلسطينيين في القدس ومدن الضفة الغربية؛ </w:t>
      </w:r>
      <w:r w:rsidR="003B59BA" w:rsidRPr="004D40D6">
        <w:rPr>
          <w:rFonts w:ascii="Segoe UI Semibold" w:eastAsia="Calibri" w:hAnsi="Segoe UI Semibold" w:cs="Segoe UI Semibold"/>
          <w:sz w:val="26"/>
          <w:szCs w:val="26"/>
          <w:rtl/>
        </w:rPr>
        <w:t>الأمر الذي يؤدي إلى وجود ضحايا من المدنيين والأطفال والنساء على حد السواء</w:t>
      </w:r>
      <w:r w:rsidRPr="004D40D6">
        <w:rPr>
          <w:rFonts w:ascii="Segoe UI Semibold" w:eastAsia="Calibri" w:hAnsi="Segoe UI Semibold" w:cs="Segoe UI Semibold"/>
          <w:sz w:val="26"/>
          <w:szCs w:val="26"/>
          <w:rtl/>
        </w:rPr>
        <w:t xml:space="preserve">؛ حيث يجرى </w:t>
      </w:r>
      <w:r w:rsidR="00531957" w:rsidRPr="004D40D6">
        <w:rPr>
          <w:rFonts w:ascii="Segoe UI Semibold" w:eastAsia="Calibri" w:hAnsi="Segoe UI Semibold" w:cs="Segoe UI Semibold"/>
          <w:sz w:val="26"/>
          <w:szCs w:val="26"/>
          <w:rtl/>
        </w:rPr>
        <w:t xml:space="preserve">حتى اللحظة </w:t>
      </w:r>
      <w:r w:rsidR="003B59BA" w:rsidRPr="004D40D6">
        <w:rPr>
          <w:rFonts w:ascii="Segoe UI Semibold" w:eastAsia="Calibri" w:hAnsi="Segoe UI Semibold" w:cs="Segoe UI Semibold"/>
          <w:sz w:val="26"/>
          <w:szCs w:val="26"/>
          <w:rtl/>
        </w:rPr>
        <w:t>قتل المدنيين الفلسطينيين بالقرب من الحواجز الإسرائيلية المحصنة</w:t>
      </w:r>
      <w:r w:rsidR="00531957" w:rsidRPr="004D40D6">
        <w:rPr>
          <w:rFonts w:ascii="Segoe UI Semibold" w:eastAsia="Calibri" w:hAnsi="Segoe UI Semibold" w:cs="Segoe UI Semibold"/>
          <w:sz w:val="26"/>
          <w:szCs w:val="26"/>
          <w:rtl/>
        </w:rPr>
        <w:t xml:space="preserve">؛ </w:t>
      </w:r>
      <w:r w:rsidR="003B59BA" w:rsidRPr="004D40D6">
        <w:rPr>
          <w:rFonts w:ascii="Segoe UI Semibold" w:eastAsia="Calibri" w:hAnsi="Segoe UI Semibold" w:cs="Segoe UI Semibold"/>
          <w:sz w:val="26"/>
          <w:szCs w:val="26"/>
          <w:rtl/>
        </w:rPr>
        <w:t>وفي ظروف تخل</w:t>
      </w:r>
      <w:r w:rsidR="00531957" w:rsidRPr="004D40D6">
        <w:rPr>
          <w:rFonts w:ascii="Segoe UI Semibold" w:eastAsia="Calibri" w:hAnsi="Segoe UI Semibold" w:cs="Segoe UI Semibold"/>
          <w:sz w:val="26"/>
          <w:szCs w:val="26"/>
          <w:rtl/>
        </w:rPr>
        <w:t>وا</w:t>
      </w:r>
      <w:r w:rsidR="003B59BA" w:rsidRPr="004D40D6">
        <w:rPr>
          <w:rFonts w:ascii="Segoe UI Semibold" w:eastAsia="Calibri" w:hAnsi="Segoe UI Semibold" w:cs="Segoe UI Semibold"/>
          <w:sz w:val="26"/>
          <w:szCs w:val="26"/>
          <w:rtl/>
        </w:rPr>
        <w:t xml:space="preserve"> تمامًا من أي مبررات موضوعية ومنطقية؛ فغالبية من يقتلون </w:t>
      </w:r>
      <w:r w:rsidR="00531957" w:rsidRPr="004D40D6">
        <w:rPr>
          <w:rFonts w:ascii="Segoe UI Semibold" w:eastAsia="Calibri" w:hAnsi="Segoe UI Semibold" w:cs="Segoe UI Semibold"/>
          <w:sz w:val="26"/>
          <w:szCs w:val="26"/>
          <w:rtl/>
        </w:rPr>
        <w:t>من</w:t>
      </w:r>
      <w:r w:rsidR="00DC70AA" w:rsidRPr="004D40D6">
        <w:rPr>
          <w:rFonts w:ascii="Segoe UI Semibold" w:eastAsia="Calibri" w:hAnsi="Segoe UI Semibold" w:cs="Segoe UI Semibold"/>
          <w:sz w:val="26"/>
          <w:szCs w:val="26"/>
          <w:rtl/>
        </w:rPr>
        <w:t xml:space="preserve"> بين</w:t>
      </w:r>
      <w:r w:rsidR="00531957" w:rsidRPr="004D40D6">
        <w:rPr>
          <w:rFonts w:ascii="Segoe UI Semibold" w:eastAsia="Calibri" w:hAnsi="Segoe UI Semibold" w:cs="Segoe UI Semibold"/>
          <w:sz w:val="26"/>
          <w:szCs w:val="26"/>
          <w:rtl/>
        </w:rPr>
        <w:t xml:space="preserve"> المدنيين الفلسطينيون </w:t>
      </w:r>
      <w:r w:rsidR="003B59BA" w:rsidRPr="004D40D6">
        <w:rPr>
          <w:rFonts w:ascii="Segoe UI Semibold" w:eastAsia="Calibri" w:hAnsi="Segoe UI Semibold" w:cs="Segoe UI Semibold"/>
          <w:sz w:val="26"/>
          <w:szCs w:val="26"/>
          <w:rtl/>
        </w:rPr>
        <w:t>لا يشتركون بصورة مباشرة بأي عمل عدائي أو حربي</w:t>
      </w:r>
      <w:r w:rsidRPr="004D40D6">
        <w:rPr>
          <w:rFonts w:ascii="Segoe UI Semibold" w:eastAsia="Calibri" w:hAnsi="Segoe UI Semibold" w:cs="Segoe UI Semibold"/>
          <w:sz w:val="26"/>
          <w:szCs w:val="26"/>
          <w:rtl/>
        </w:rPr>
        <w:t>.</w:t>
      </w:r>
    </w:p>
    <w:p w:rsidR="000035F1" w:rsidRPr="004D40D6" w:rsidRDefault="000035F1" w:rsidP="000035F1">
      <w:pPr>
        <w:pStyle w:val="a3"/>
        <w:numPr>
          <w:ilvl w:val="0"/>
          <w:numId w:val="43"/>
        </w:numPr>
        <w:spacing w:after="0" w:line="240" w:lineRule="auto"/>
        <w:jc w:val="both"/>
        <w:rPr>
          <w:rFonts w:ascii="Segoe UI Semibold" w:hAnsi="Segoe UI Semibold" w:cs="Segoe UI Semibold"/>
          <w:sz w:val="26"/>
          <w:szCs w:val="26"/>
          <w:rtl/>
        </w:rPr>
      </w:pPr>
      <w:r w:rsidRPr="004D40D6">
        <w:rPr>
          <w:rFonts w:ascii="Segoe UI Semibold" w:hAnsi="Segoe UI Semibold" w:cs="Segoe UI Semibold"/>
          <w:sz w:val="26"/>
          <w:szCs w:val="26"/>
          <w:rtl/>
        </w:rPr>
        <w:t>تصاعد حملات الانتقام والعقاب الجماعي التي يقودها ضباط مصلحة السجون من خلال جملة من القرارات العقابية بحق الأسرى والمعتقلين الفلسطينيين في سجون الاحتلال، والتي من بينها الاقتحامات المتكررة لغرف الأسرى والتفيش العقابي؛ و الاعتداء الجسدي على الأسيرات، والمساس بوقت الخروج لساحة السجن، وعمليات النقل الدوري للأسرى المحكومين بالمؤبدات؛ واستمرار اتباع سياسة العزل الانفرادي؛ واستمرار تطبيق سياسة الإهمال الطبي المتعمد بحق الأسرى في السجون الإسرائيلية؛ ووضع عراقيل أمام الزيارات العائلية للأسرى؛ وتعمدت ادارة السجون تقيد مجمل نشاطات الأسرى الحياتية من ممارسة رياضة وحتى الدراسة الجامعية.</w:t>
      </w:r>
    </w:p>
    <w:p w:rsidR="003432BA" w:rsidRPr="004D40D6" w:rsidRDefault="000035F1" w:rsidP="001753D3">
      <w:pPr>
        <w:pStyle w:val="a3"/>
        <w:numPr>
          <w:ilvl w:val="0"/>
          <w:numId w:val="43"/>
        </w:numPr>
        <w:spacing w:after="100" w:afterAutospacing="1" w:line="240" w:lineRule="auto"/>
        <w:jc w:val="both"/>
        <w:rPr>
          <w:rFonts w:ascii="Segoe UI Semibold" w:eastAsia="Calibri" w:hAnsi="Segoe UI Semibold" w:cs="Segoe UI Semibold"/>
          <w:sz w:val="26"/>
          <w:szCs w:val="26"/>
        </w:rPr>
      </w:pPr>
      <w:r w:rsidRPr="004D40D6">
        <w:rPr>
          <w:rFonts w:ascii="Segoe UI Semibold" w:eastAsia="Calibri" w:hAnsi="Segoe UI Semibold" w:cs="Segoe UI Semibold"/>
          <w:sz w:val="26"/>
          <w:szCs w:val="26"/>
          <w:rtl/>
        </w:rPr>
        <w:t xml:space="preserve">استمرار الحصار الإسرائيلي لقطاع غزة؛ لسنة 16 على التوالي؛ وما تتبع ذلك من </w:t>
      </w:r>
      <w:r w:rsidR="003432BA" w:rsidRPr="004D40D6">
        <w:rPr>
          <w:rFonts w:ascii="Segoe UI Semibold" w:eastAsia="Calibri" w:hAnsi="Segoe UI Semibold" w:cs="Segoe UI Semibold"/>
          <w:sz w:val="26"/>
          <w:szCs w:val="26"/>
          <w:rtl/>
        </w:rPr>
        <w:t xml:space="preserve">إجراءات جعلت حياة قرابة 02 مليون فلسطيني؛ حياة معقدة؛ وصولًا لمنع تزويد القطاع الصحي بغزة بما يلزم من أدوات وأجهزة صحية لمواجهة جائحة فيروس كورونا؛ فضلًا عن عرقل عملية اعمار ما دمر خلال العملية الحربية الإسرائيلية الأخيرة على قطاع غزة؛ والتي راح ضحيتها أكثر 250 ضحية؛ وصحابها تدمير واسع النطاق للنبي التحتية وممتلكات المدنيين في قطاع غزة. </w:t>
      </w:r>
      <w:r w:rsidR="001753D3" w:rsidRPr="004D40D6">
        <w:rPr>
          <w:rFonts w:ascii="Segoe UI Semibold" w:eastAsia="Calibri" w:hAnsi="Segoe UI Semibold" w:cs="Segoe UI Semibold"/>
          <w:sz w:val="26"/>
          <w:szCs w:val="26"/>
          <w:rtl/>
        </w:rPr>
        <w:t>ولم يكتفي الاحتلال الإسرائيلي بهذا الحد فقد عمل على تشيد جدار اسمنتي يمتد على طول (60) كيلو متراً على امتداد السياج حول قطاع غزة لضمان خنق الفلسطينيين ومحاصرتهم</w:t>
      </w:r>
      <w:r w:rsidR="001753D3" w:rsidRPr="004D40D6">
        <w:rPr>
          <w:rFonts w:ascii="Segoe UI Semibold" w:eastAsia="Calibri" w:hAnsi="Segoe UI Semibold" w:cs="Segoe UI Semibold"/>
          <w:sz w:val="26"/>
          <w:szCs w:val="26"/>
        </w:rPr>
        <w:t>.</w:t>
      </w:r>
    </w:p>
    <w:p w:rsidR="000035F1" w:rsidRPr="004D40D6" w:rsidRDefault="000035F1" w:rsidP="000035F1">
      <w:pPr>
        <w:pStyle w:val="a3"/>
        <w:numPr>
          <w:ilvl w:val="0"/>
          <w:numId w:val="43"/>
        </w:numPr>
        <w:spacing w:after="100" w:afterAutospacing="1" w:line="240" w:lineRule="auto"/>
        <w:jc w:val="both"/>
        <w:rPr>
          <w:rFonts w:ascii="Segoe UI Semibold" w:eastAsia="Calibri" w:hAnsi="Segoe UI Semibold" w:cs="Segoe UI Semibold"/>
          <w:sz w:val="26"/>
          <w:szCs w:val="26"/>
        </w:rPr>
      </w:pPr>
      <w:r w:rsidRPr="004D40D6">
        <w:rPr>
          <w:rFonts w:ascii="Segoe UI Semibold" w:eastAsia="Calibri" w:hAnsi="Segoe UI Semibold" w:cs="Segoe UI Semibold"/>
          <w:sz w:val="26"/>
          <w:szCs w:val="26"/>
          <w:rtl/>
        </w:rPr>
        <w:t xml:space="preserve"> </w:t>
      </w:r>
      <w:r w:rsidR="003432BA" w:rsidRPr="004D40D6">
        <w:rPr>
          <w:rFonts w:ascii="Segoe UI Semibold" w:eastAsia="Calibri" w:hAnsi="Segoe UI Semibold" w:cs="Segoe UI Semibold"/>
          <w:sz w:val="26"/>
          <w:szCs w:val="26"/>
          <w:rtl/>
        </w:rPr>
        <w:t>استمرار تطبيق التهجير وهدم المنازل في القدس؛ في إطار السعي الإسرائيلي لتطبيق نظام فصل عنصري</w:t>
      </w:r>
      <w:r w:rsidR="001753D3" w:rsidRPr="004D40D6">
        <w:rPr>
          <w:rFonts w:ascii="Segoe UI Semibold" w:eastAsia="Calibri" w:hAnsi="Segoe UI Semibold" w:cs="Segoe UI Semibold"/>
          <w:sz w:val="26"/>
          <w:szCs w:val="26"/>
          <w:rtl/>
        </w:rPr>
        <w:t>؛ مع</w:t>
      </w:r>
      <w:r w:rsidR="003432BA" w:rsidRPr="004D40D6">
        <w:rPr>
          <w:rFonts w:ascii="Segoe UI Semibold" w:eastAsia="Calibri" w:hAnsi="Segoe UI Semibold" w:cs="Segoe UI Semibold"/>
          <w:sz w:val="26"/>
          <w:szCs w:val="26"/>
          <w:rtl/>
        </w:rPr>
        <w:t xml:space="preserve"> </w:t>
      </w:r>
      <w:r w:rsidR="001753D3" w:rsidRPr="004D40D6">
        <w:rPr>
          <w:rFonts w:ascii="Segoe UI Semibold" w:eastAsia="Calibri" w:hAnsi="Segoe UI Semibold" w:cs="Segoe UI Semibold"/>
          <w:sz w:val="26"/>
          <w:szCs w:val="26"/>
          <w:rtl/>
        </w:rPr>
        <w:t>استمرار البناء والتوسع الاستيطاني، أو ممارسة سياسية التهجير القسري وتهويد مدينة القدس، والسيطرة على الموارد الطبيعية الفلسطينية؛ وذلك في ظل استمرار الاحتلال الاسرائيلي الممنهج والمنظم لأرض دولة فلسطين، والامعان في انتهاك الحقوق المدنية والسياسية والاقتصادية والاجتماعية للشعب الفلسطيني على مدار الساعة.</w:t>
      </w:r>
    </w:p>
    <w:p w:rsidR="00A37C3C" w:rsidRPr="004D40D6" w:rsidRDefault="00A37C3C" w:rsidP="000035F1">
      <w:pPr>
        <w:pStyle w:val="a3"/>
        <w:numPr>
          <w:ilvl w:val="0"/>
          <w:numId w:val="43"/>
        </w:numPr>
        <w:spacing w:after="100" w:afterAutospacing="1" w:line="240" w:lineRule="auto"/>
        <w:jc w:val="both"/>
        <w:rPr>
          <w:rFonts w:ascii="Segoe UI Semibold" w:eastAsia="Calibri" w:hAnsi="Segoe UI Semibold" w:cs="Segoe UI Semibold"/>
          <w:sz w:val="26"/>
          <w:szCs w:val="26"/>
        </w:rPr>
      </w:pPr>
      <w:r w:rsidRPr="004D40D6">
        <w:rPr>
          <w:rFonts w:ascii="Segoe UI Semibold" w:eastAsia="Calibri" w:hAnsi="Segoe UI Semibold" w:cs="Segoe UI Semibold" w:hint="cs"/>
          <w:sz w:val="26"/>
          <w:szCs w:val="26"/>
          <w:rtl/>
        </w:rPr>
        <w:t xml:space="preserve">الرفض الإسرائيلي لتعامل مع لجنة تقصي الحقائق الدولية الدائمة؛ المشكلة بقرار من مجلس حقوق الإنسان؛ </w:t>
      </w:r>
      <w:r w:rsidR="004D40D6" w:rsidRPr="004D40D6">
        <w:rPr>
          <w:rFonts w:ascii="Segoe UI Semibold" w:eastAsia="Calibri" w:hAnsi="Segoe UI Semibold" w:cs="Segoe UI Semibold" w:hint="cs"/>
          <w:sz w:val="26"/>
          <w:szCs w:val="26"/>
          <w:rtl/>
        </w:rPr>
        <w:t>واقتصار تحقيقاتها</w:t>
      </w:r>
      <w:r w:rsidRPr="004D40D6">
        <w:rPr>
          <w:rFonts w:ascii="Segoe UI Semibold" w:eastAsia="Calibri" w:hAnsi="Segoe UI Semibold" w:cs="Segoe UI Semibold" w:hint="cs"/>
          <w:sz w:val="26"/>
          <w:szCs w:val="26"/>
          <w:rtl/>
        </w:rPr>
        <w:t xml:space="preserve"> </w:t>
      </w:r>
      <w:r w:rsidR="004D40D6" w:rsidRPr="004D40D6">
        <w:rPr>
          <w:rFonts w:ascii="Segoe UI Semibold" w:eastAsia="Calibri" w:hAnsi="Segoe UI Semibold" w:cs="Segoe UI Semibold"/>
          <w:sz w:val="26"/>
          <w:szCs w:val="26"/>
          <w:rtl/>
        </w:rPr>
        <w:t>–</w:t>
      </w:r>
      <w:r w:rsidR="004D40D6" w:rsidRPr="004D40D6">
        <w:rPr>
          <w:rFonts w:ascii="Segoe UI Semibold" w:eastAsia="Calibri" w:hAnsi="Segoe UI Semibold" w:cs="Segoe UI Semibold" w:hint="cs"/>
          <w:sz w:val="26"/>
          <w:szCs w:val="26"/>
          <w:rtl/>
        </w:rPr>
        <w:t xml:space="preserve"> في حالات ضيقة جدًا - </w:t>
      </w:r>
      <w:r w:rsidRPr="004D40D6">
        <w:rPr>
          <w:rFonts w:ascii="Segoe UI Semibold" w:eastAsia="Calibri" w:hAnsi="Segoe UI Semibold" w:cs="Segoe UI Semibold" w:hint="cs"/>
          <w:sz w:val="26"/>
          <w:szCs w:val="26"/>
          <w:rtl/>
        </w:rPr>
        <w:t xml:space="preserve">على الجانب العملياتي؛ سلوك يبرهن من جديد على التعامل الإسرائيلي </w:t>
      </w:r>
      <w:r w:rsidR="004D40D6" w:rsidRPr="004D40D6">
        <w:rPr>
          <w:rFonts w:ascii="Segoe UI Semibold" w:eastAsia="Calibri" w:hAnsi="Segoe UI Semibold" w:cs="Segoe UI Semibold" w:hint="cs"/>
          <w:sz w:val="26"/>
          <w:szCs w:val="26"/>
          <w:rtl/>
        </w:rPr>
        <w:t>باستخفاف واضح بقيم حقوق الإنسان والقانون الدولي.</w:t>
      </w:r>
    </w:p>
    <w:p w:rsidR="004D40D6" w:rsidRPr="004D40D6" w:rsidRDefault="004D40D6" w:rsidP="004D40D6">
      <w:pPr>
        <w:pStyle w:val="a3"/>
        <w:numPr>
          <w:ilvl w:val="0"/>
          <w:numId w:val="43"/>
        </w:numPr>
        <w:spacing w:after="100" w:afterAutospacing="1" w:line="240" w:lineRule="auto"/>
        <w:jc w:val="both"/>
        <w:rPr>
          <w:rFonts w:ascii="Segoe UI Semibold" w:eastAsia="Calibri" w:hAnsi="Segoe UI Semibold" w:cs="Segoe UI Semibold"/>
          <w:sz w:val="26"/>
          <w:szCs w:val="26"/>
        </w:rPr>
      </w:pPr>
      <w:r w:rsidRPr="004D40D6">
        <w:rPr>
          <w:rFonts w:ascii="Segoe UI Semibold" w:eastAsia="Calibri" w:hAnsi="Segoe UI Semibold" w:cs="Segoe UI Semibold" w:hint="cs"/>
          <w:sz w:val="26"/>
          <w:szCs w:val="26"/>
          <w:rtl/>
        </w:rPr>
        <w:t>التنكر الإسرائيلي المستمر لحقوق اللاجئين الفلسطينيي</w:t>
      </w:r>
      <w:r w:rsidRPr="004D40D6">
        <w:rPr>
          <w:rFonts w:ascii="Segoe UI Semibold" w:eastAsia="Calibri" w:hAnsi="Segoe UI Semibold" w:cs="Segoe UI Semibold" w:hint="eastAsia"/>
          <w:sz w:val="26"/>
          <w:szCs w:val="26"/>
          <w:rtl/>
        </w:rPr>
        <w:t>ن</w:t>
      </w:r>
      <w:r w:rsidRPr="004D40D6">
        <w:rPr>
          <w:rFonts w:ascii="Segoe UI Semibold" w:eastAsia="Calibri" w:hAnsi="Segoe UI Semibold" w:cs="Segoe UI Semibold" w:hint="cs"/>
          <w:sz w:val="26"/>
          <w:szCs w:val="26"/>
          <w:rtl/>
        </w:rPr>
        <w:t xml:space="preserve"> المعترف بها بموجب الشرعية الدولية؛ </w:t>
      </w:r>
      <w:r w:rsidRPr="004D40D6">
        <w:rPr>
          <w:rFonts w:ascii="Segoe UI Semibold" w:eastAsia="Calibri" w:hAnsi="Segoe UI Semibold" w:cs="Segoe UI Semibold"/>
          <w:sz w:val="26"/>
          <w:szCs w:val="26"/>
          <w:rtl/>
        </w:rPr>
        <w:t xml:space="preserve">ومن بينها القرار رقم 194 الذي دعا بوضوح إلى “وجوب السماح بالعودة، في أقرب وقت ممكن، اللاجئين الراغبين في العودة إلى بيوتهم والعيش بسلام مع جيرانهم، ووجوب دفع تعويضات عن ممتلكات الذين يقررون عدم العودة إلى بيوتهم، وعن كل مفقود أو مصاب بضرر….” </w:t>
      </w:r>
      <w:r w:rsidRPr="004D40D6">
        <w:rPr>
          <w:rFonts w:ascii="Segoe UI Semibold" w:eastAsia="Calibri" w:hAnsi="Segoe UI Semibold" w:cs="Segoe UI Semibold" w:hint="cs"/>
          <w:sz w:val="26"/>
          <w:szCs w:val="26"/>
          <w:rtl/>
        </w:rPr>
        <w:t>.</w:t>
      </w:r>
    </w:p>
    <w:p w:rsidR="001753D3" w:rsidRPr="004D40D6" w:rsidRDefault="001753D3" w:rsidP="00BE06C5">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sz w:val="26"/>
          <w:szCs w:val="26"/>
          <w:rtl/>
        </w:rPr>
        <w:t>يُواجه الفلسطينيون شتى أشكال الانتهاكات التي تتعارض وتنتهك مبادئ الإعلان العالمي لحقوق الإنسان، فينتهك الاحتلال الإسرائيلي؛ حق الإنسان الفلسطيني في تقرير المصير السياسي والاقتصادي، وحقه في الحياة والحرية والسلامة الشخصية، ويحرمه من الحق في حرية التنقل والحركة، ويُنفذ بحقه حملات اعتقال عشوائي ويومية، ويُجرد الإنسان الفلسطينيين من أوجه الحماية التي كفلها له القانون الدولي الإنساني</w:t>
      </w:r>
      <w:r w:rsidRPr="004D40D6">
        <w:rPr>
          <w:rFonts w:ascii="Segoe UI Semibold" w:eastAsia="Calibri" w:hAnsi="Segoe UI Semibold" w:cs="Segoe UI Semibold"/>
          <w:sz w:val="26"/>
          <w:szCs w:val="26"/>
        </w:rPr>
        <w:t>.</w:t>
      </w:r>
    </w:p>
    <w:p w:rsidR="00656032" w:rsidRPr="004D40D6" w:rsidRDefault="00656032" w:rsidP="00EC49F4">
      <w:pPr>
        <w:spacing w:after="100" w:afterAutospacing="1" w:line="240" w:lineRule="auto"/>
        <w:jc w:val="both"/>
        <w:rPr>
          <w:rFonts w:ascii="Segoe UI Semibold" w:eastAsia="Calibri" w:hAnsi="Segoe UI Semibold" w:cs="Segoe UI Semibold"/>
          <w:b/>
          <w:bCs/>
          <w:sz w:val="26"/>
          <w:szCs w:val="26"/>
          <w:rtl/>
        </w:rPr>
      </w:pPr>
      <w:r w:rsidRPr="004D40D6">
        <w:rPr>
          <w:rFonts w:ascii="Segoe UI Semibold" w:eastAsia="Calibri" w:hAnsi="Segoe UI Semibold" w:cs="Segoe UI Semibold"/>
          <w:b/>
          <w:bCs/>
          <w:sz w:val="26"/>
          <w:szCs w:val="26"/>
          <w:rtl/>
        </w:rPr>
        <w:t xml:space="preserve">السيد: كريم خان  </w:t>
      </w:r>
    </w:p>
    <w:p w:rsidR="0010159A" w:rsidRPr="004D40D6" w:rsidRDefault="00656032" w:rsidP="00A52163">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sz w:val="26"/>
          <w:szCs w:val="26"/>
          <w:rtl/>
        </w:rPr>
        <w:t xml:space="preserve">كل يوم يسقط ضحايا من بين المدنيين الفلسطينيين </w:t>
      </w:r>
      <w:r w:rsidR="00A52163">
        <w:rPr>
          <w:rFonts w:ascii="Segoe UI Semibold" w:eastAsia="Calibri" w:hAnsi="Segoe UI Semibold" w:cs="Segoe UI Semibold" w:hint="cs"/>
          <w:sz w:val="26"/>
          <w:szCs w:val="26"/>
          <w:rtl/>
        </w:rPr>
        <w:t xml:space="preserve">جراء الانتهاكات الإسرائيلية المستمرة والمتصاعدة؛ </w:t>
      </w:r>
      <w:r w:rsidRPr="004D40D6">
        <w:rPr>
          <w:rFonts w:ascii="Segoe UI Semibold" w:eastAsia="Calibri" w:hAnsi="Segoe UI Semibold" w:cs="Segoe UI Semibold"/>
          <w:sz w:val="26"/>
          <w:szCs w:val="26"/>
          <w:rtl/>
        </w:rPr>
        <w:t xml:space="preserve">وهذه الجرائم تسير جنبًا إلى جنب مع </w:t>
      </w:r>
      <w:r w:rsidR="00BE06C5" w:rsidRPr="004D40D6">
        <w:rPr>
          <w:rFonts w:ascii="Segoe UI Semibold" w:eastAsia="Calibri" w:hAnsi="Segoe UI Semibold" w:cs="Segoe UI Semibold"/>
          <w:sz w:val="26"/>
          <w:szCs w:val="26"/>
          <w:rtl/>
        </w:rPr>
        <w:t xml:space="preserve">استمرار الاستهتار الإسرائيلي الواضح لقيم ومبادئ القانون الدولي. </w:t>
      </w:r>
    </w:p>
    <w:p w:rsidR="00ED160C" w:rsidRPr="004D40D6" w:rsidRDefault="00F422FE" w:rsidP="00BE06C5">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sz w:val="26"/>
          <w:szCs w:val="26"/>
          <w:rtl/>
        </w:rPr>
        <w:t xml:space="preserve">الهيئة الدولية (حشد) </w:t>
      </w:r>
      <w:r w:rsidR="00BE06C5" w:rsidRPr="004D40D6">
        <w:rPr>
          <w:rFonts w:ascii="Segoe UI Semibold" w:eastAsia="Calibri" w:hAnsi="Segoe UI Semibold" w:cs="Segoe UI Semibold"/>
          <w:sz w:val="26"/>
          <w:szCs w:val="26"/>
          <w:rtl/>
        </w:rPr>
        <w:t>ت</w:t>
      </w:r>
      <w:r w:rsidRPr="004D40D6">
        <w:rPr>
          <w:rFonts w:ascii="Segoe UI Semibold" w:eastAsia="Calibri" w:hAnsi="Segoe UI Semibold" w:cs="Segoe UI Semibold"/>
          <w:sz w:val="26"/>
          <w:szCs w:val="26"/>
          <w:rtl/>
        </w:rPr>
        <w:t xml:space="preserve">حثكم للسرعة الانتقال خطوة إلى الامام، </w:t>
      </w:r>
      <w:r w:rsidR="00ED160C" w:rsidRPr="004D40D6">
        <w:rPr>
          <w:rFonts w:ascii="Segoe UI Semibold" w:eastAsia="Calibri" w:hAnsi="Segoe UI Semibold" w:cs="Segoe UI Semibold"/>
          <w:sz w:val="26"/>
          <w:szCs w:val="26"/>
          <w:rtl/>
        </w:rPr>
        <w:t>عبر البدء الفعلي بإجراء التحقيقات الابتدائية؛</w:t>
      </w:r>
      <w:r w:rsidR="00D008E6" w:rsidRPr="004D40D6">
        <w:rPr>
          <w:rFonts w:ascii="Segoe UI Semibold" w:eastAsia="Calibri" w:hAnsi="Segoe UI Semibold" w:cs="Segoe UI Semibold"/>
          <w:sz w:val="26"/>
          <w:szCs w:val="26"/>
          <w:rtl/>
        </w:rPr>
        <w:t xml:space="preserve"> ما من شأنه أن يحقق الردع المطلوب للحد من </w:t>
      </w:r>
      <w:r w:rsidR="00ED160C" w:rsidRPr="004D40D6">
        <w:rPr>
          <w:rFonts w:ascii="Segoe UI Semibold" w:eastAsia="Calibri" w:hAnsi="Segoe UI Semibold" w:cs="Segoe UI Semibold"/>
          <w:sz w:val="26"/>
          <w:szCs w:val="26"/>
          <w:rtl/>
        </w:rPr>
        <w:t>الخطط العسكرية الإسرائيلية التي تتنافي مع مبادئ القانون الدولي الإنساني</w:t>
      </w:r>
      <w:r w:rsidR="00BE06C5" w:rsidRPr="004D40D6">
        <w:rPr>
          <w:rFonts w:ascii="Segoe UI Semibold" w:eastAsia="Calibri" w:hAnsi="Segoe UI Semibold" w:cs="Segoe UI Semibold"/>
          <w:sz w:val="26"/>
          <w:szCs w:val="26"/>
          <w:rtl/>
        </w:rPr>
        <w:t>.</w:t>
      </w:r>
    </w:p>
    <w:p w:rsidR="00F422FE" w:rsidRPr="004D40D6" w:rsidRDefault="00F422FE" w:rsidP="00ED160C">
      <w:pPr>
        <w:spacing w:after="100" w:afterAutospacing="1" w:line="240" w:lineRule="auto"/>
        <w:jc w:val="both"/>
        <w:rPr>
          <w:rFonts w:ascii="Segoe UI Semibold" w:eastAsia="Calibri" w:hAnsi="Segoe UI Semibold" w:cs="Segoe UI Semibold"/>
          <w:sz w:val="26"/>
          <w:szCs w:val="26"/>
          <w:rtl/>
        </w:rPr>
      </w:pPr>
      <w:r w:rsidRPr="004D40D6">
        <w:rPr>
          <w:rFonts w:ascii="Segoe UI Semibold" w:eastAsia="Calibri" w:hAnsi="Segoe UI Semibold" w:cs="Segoe UI Semibold"/>
          <w:sz w:val="26"/>
          <w:szCs w:val="26"/>
          <w:rtl/>
        </w:rPr>
        <w:t xml:space="preserve">إن تعطيل أو تأخير أعمال مبدأ المساءلة والمحاسبة الدولية، </w:t>
      </w:r>
      <w:r w:rsidR="00B53AAF">
        <w:rPr>
          <w:rFonts w:ascii="Segoe UI Semibold" w:eastAsia="Calibri" w:hAnsi="Segoe UI Semibold" w:cs="Segoe UI Semibold" w:hint="cs"/>
          <w:sz w:val="26"/>
          <w:szCs w:val="26"/>
          <w:rtl/>
        </w:rPr>
        <w:t xml:space="preserve">وتجزئة العدالة والإنسانية؛ </w:t>
      </w:r>
      <w:r w:rsidRPr="004D40D6">
        <w:rPr>
          <w:rFonts w:ascii="Segoe UI Semibold" w:eastAsia="Calibri" w:hAnsi="Segoe UI Semibold" w:cs="Segoe UI Semibold"/>
          <w:sz w:val="26"/>
          <w:szCs w:val="26"/>
          <w:rtl/>
        </w:rPr>
        <w:t xml:space="preserve">يعني تشجيع قوات الاحتلال الإسرائيلي على ارتكاب المزيد من الجرائم الموصوفة بنظام المحكمة الأساسي، واتفاقيات جنيف الأربعة وخاصة الاتفاقية الرابعة 1949 وبروتوكول الإضافي الأول لعام 1977. </w:t>
      </w:r>
    </w:p>
    <w:p w:rsidR="00D008E6" w:rsidRPr="004D40D6" w:rsidRDefault="00F422FE" w:rsidP="00D008E6">
      <w:pPr>
        <w:spacing w:after="0" w:line="240" w:lineRule="auto"/>
        <w:jc w:val="center"/>
        <w:rPr>
          <w:rFonts w:ascii="Segoe UI Semibold" w:hAnsi="Segoe UI Semibold" w:cs="Segoe UI Semibold"/>
          <w:sz w:val="26"/>
          <w:szCs w:val="26"/>
          <w:rtl/>
        </w:rPr>
      </w:pPr>
      <w:r w:rsidRPr="004D40D6">
        <w:rPr>
          <w:rFonts w:ascii="Segoe UI Semibold" w:eastAsia="Calibri" w:hAnsi="Segoe UI Semibold" w:cs="Segoe UI Semibold"/>
          <w:b/>
          <w:bCs/>
          <w:sz w:val="26"/>
          <w:szCs w:val="26"/>
          <w:shd w:val="clear" w:color="auto" w:fill="FFFFFF"/>
          <w:rtl/>
        </w:rPr>
        <w:t>تقبلوا فائق الاحترام والتقدير،</w:t>
      </w:r>
    </w:p>
    <w:p w:rsidR="00F422FE" w:rsidRPr="004D40D6" w:rsidRDefault="00F422FE" w:rsidP="00D008E6">
      <w:pPr>
        <w:spacing w:after="0" w:line="240" w:lineRule="auto"/>
        <w:jc w:val="right"/>
        <w:rPr>
          <w:rFonts w:ascii="Segoe UI Semibold" w:hAnsi="Segoe UI Semibold" w:cs="Segoe UI Semibold"/>
          <w:sz w:val="26"/>
          <w:szCs w:val="26"/>
          <w:rtl/>
        </w:rPr>
      </w:pPr>
      <w:r w:rsidRPr="004D40D6">
        <w:rPr>
          <w:rFonts w:ascii="Segoe UI Semibold" w:eastAsia="Calibri" w:hAnsi="Segoe UI Semibold" w:cs="Segoe UI Semibold"/>
          <w:b/>
          <w:bCs/>
          <w:sz w:val="26"/>
          <w:szCs w:val="26"/>
          <w:shd w:val="clear" w:color="auto" w:fill="FFFFFF"/>
          <w:rtl/>
        </w:rPr>
        <w:t>صلاح عبد العاطي</w:t>
      </w:r>
    </w:p>
    <w:p w:rsidR="00A85F45" w:rsidRPr="004D40D6" w:rsidRDefault="00D008E6" w:rsidP="00D008E6">
      <w:pPr>
        <w:spacing w:after="0" w:line="240" w:lineRule="auto"/>
        <w:jc w:val="right"/>
        <w:rPr>
          <w:rFonts w:ascii="Segoe UI Semibold" w:hAnsi="Segoe UI Semibold" w:cs="Segoe UI Semibold"/>
          <w:sz w:val="26"/>
          <w:szCs w:val="26"/>
          <w:rtl/>
        </w:rPr>
      </w:pPr>
      <w:r w:rsidRPr="004D40D6">
        <w:rPr>
          <w:rFonts w:ascii="Segoe UI Semibold" w:hAnsi="Segoe UI Semibold" w:cs="Segoe UI Semibold"/>
          <w:noProof/>
          <w:sz w:val="26"/>
          <w:szCs w:val="26"/>
          <w:rtl/>
        </w:rPr>
        <w:drawing>
          <wp:anchor distT="0" distB="0" distL="114300" distR="114300" simplePos="0" relativeHeight="251659776" behindDoc="1" locked="0" layoutInCell="1" allowOverlap="1" wp14:anchorId="0F631E35" wp14:editId="688A92D2">
            <wp:simplePos x="0" y="0"/>
            <wp:positionH relativeFrom="column">
              <wp:posOffset>-288290</wp:posOffset>
            </wp:positionH>
            <wp:positionV relativeFrom="paragraph">
              <wp:posOffset>325755</wp:posOffset>
            </wp:positionV>
            <wp:extent cx="1581150" cy="828675"/>
            <wp:effectExtent l="0" t="0" r="0" b="9525"/>
            <wp:wrapTight wrapText="bothSides">
              <wp:wrapPolygon edited="0">
                <wp:start x="0" y="0"/>
                <wp:lineTo x="0" y="21352"/>
                <wp:lineTo x="21340" y="21352"/>
                <wp:lineTo x="21340" y="0"/>
                <wp:lineTo x="0" y="0"/>
              </wp:wrapPolygon>
            </wp:wrapTight>
            <wp:docPr id="2" name="صورة 2" descr="C:\Users\SAMER\Desktop\8d87b08d-c4f3-45d1-9796-6d641695b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ER\Desktop\8d87b08d-c4f3-45d1-9796-6d641695bbab.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811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2FE" w:rsidRPr="004D40D6">
        <w:rPr>
          <w:rFonts w:ascii="Segoe UI Semibold" w:eastAsia="Calibri" w:hAnsi="Segoe UI Semibold" w:cs="Segoe UI Semibold"/>
          <w:b/>
          <w:bCs/>
          <w:sz w:val="26"/>
          <w:szCs w:val="26"/>
          <w:shd w:val="clear" w:color="auto" w:fill="FFFFFF"/>
          <w:rtl/>
        </w:rPr>
        <w:t>رئيس مجلس الإدارة</w:t>
      </w:r>
    </w:p>
    <w:p w:rsidR="00A85F45" w:rsidRPr="004D40D6" w:rsidRDefault="00A85F45" w:rsidP="00A85F45">
      <w:pPr>
        <w:spacing w:after="100" w:afterAutospacing="1" w:line="240" w:lineRule="auto"/>
        <w:ind w:firstLine="720"/>
        <w:jc w:val="both"/>
        <w:rPr>
          <w:rFonts w:ascii="Segoe UI Semibold" w:eastAsia="Calibri" w:hAnsi="Segoe UI Semibold" w:cs="Segoe UI Semibold"/>
          <w:sz w:val="26"/>
          <w:szCs w:val="26"/>
          <w:rtl/>
        </w:rPr>
      </w:pPr>
    </w:p>
    <w:p w:rsidR="00A85F45" w:rsidRPr="004D40D6" w:rsidRDefault="00A85F45" w:rsidP="00A85F45">
      <w:pPr>
        <w:spacing w:after="100" w:afterAutospacing="1" w:line="240" w:lineRule="auto"/>
        <w:ind w:firstLine="720"/>
        <w:jc w:val="both"/>
        <w:rPr>
          <w:rFonts w:ascii="Segoe UI Semibold" w:eastAsia="Calibri" w:hAnsi="Segoe UI Semibold" w:cs="Segoe UI Semibold"/>
          <w:sz w:val="26"/>
          <w:szCs w:val="26"/>
          <w:rtl/>
        </w:rPr>
      </w:pPr>
    </w:p>
    <w:p w:rsidR="00E96A1B" w:rsidRPr="004D40D6" w:rsidRDefault="00E96A1B" w:rsidP="00E96A1B">
      <w:pPr>
        <w:pStyle w:val="a6"/>
        <w:shd w:val="clear" w:color="auto" w:fill="FFFFFF"/>
        <w:bidi/>
        <w:spacing w:before="0" w:beforeAutospacing="0"/>
        <w:jc w:val="right"/>
        <w:rPr>
          <w:rFonts w:ascii="Segoe UI Semibold" w:hAnsi="Segoe UI Semibold" w:cs="Segoe UI Semibold"/>
          <w:b/>
          <w:bCs/>
          <w:sz w:val="26"/>
          <w:szCs w:val="26"/>
          <w:rtl/>
        </w:rPr>
      </w:pPr>
    </w:p>
    <w:sectPr w:rsidR="00E96A1B" w:rsidRPr="004D40D6" w:rsidSect="00DF4CF8">
      <w:headerReference w:type="default" r:id="rId12"/>
      <w:footerReference w:type="default" r:id="rId13"/>
      <w:pgSz w:w="11906" w:h="16838"/>
      <w:pgMar w:top="1440" w:right="1700" w:bottom="144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5A5" w:rsidRDefault="00FC25A5" w:rsidP="00525AB1">
      <w:pPr>
        <w:spacing w:after="0" w:line="240" w:lineRule="auto"/>
      </w:pPr>
      <w:r>
        <w:separator/>
      </w:r>
    </w:p>
  </w:endnote>
  <w:endnote w:type="continuationSeparator" w:id="0">
    <w:p w:rsidR="00FC25A5" w:rsidRDefault="00FC25A5" w:rsidP="0052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915" w:type="dxa"/>
      <w:tblInd w:w="-1297" w:type="dxa"/>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6036"/>
      <w:gridCol w:w="4879"/>
    </w:tblGrid>
    <w:tr w:rsidR="00525AB1" w:rsidRPr="00B92552" w:rsidTr="00741450">
      <w:trPr>
        <w:trHeight w:val="264"/>
      </w:trPr>
      <w:tc>
        <w:tcPr>
          <w:tcW w:w="6036" w:type="dxa"/>
          <w:tcBorders>
            <w:bottom w:val="nil"/>
            <w:right w:val="nil"/>
          </w:tcBorders>
          <w:shd w:val="clear" w:color="auto" w:fill="70AD47"/>
        </w:tcPr>
        <w:p w:rsidR="00525AB1" w:rsidRPr="00B92552" w:rsidRDefault="00525AB1" w:rsidP="00525AB1">
          <w:pPr>
            <w:pStyle w:val="a5"/>
            <w:jc w:val="center"/>
            <w:rPr>
              <w:rFonts w:ascii="Traditional Arabic" w:hAnsi="Traditional Arabic"/>
              <w:b/>
              <w:bCs/>
              <w:color w:val="FFFFFF"/>
              <w:rtl/>
            </w:rPr>
          </w:pPr>
          <w:r w:rsidRPr="00B92552">
            <w:rPr>
              <w:rFonts w:ascii="Traditional Arabic" w:hAnsi="Traditional Arabic"/>
              <w:b/>
              <w:bCs/>
              <w:color w:val="FFFFFF"/>
              <w:rtl/>
            </w:rPr>
            <w:t>غزة مقابل مطعم الروتس القديم عمارة أبو كرش - الطابق الأول</w:t>
          </w:r>
        </w:p>
      </w:tc>
      <w:tc>
        <w:tcPr>
          <w:tcW w:w="4879" w:type="dxa"/>
          <w:shd w:val="clear" w:color="auto" w:fill="70AD47"/>
        </w:tcPr>
        <w:p w:rsidR="00525AB1" w:rsidRPr="00B92552" w:rsidRDefault="00525AB1" w:rsidP="00525AB1">
          <w:pPr>
            <w:pStyle w:val="a5"/>
            <w:jc w:val="center"/>
            <w:rPr>
              <w:rFonts w:ascii="Traditional Arabic" w:hAnsi="Traditional Arabic"/>
              <w:b/>
              <w:bCs/>
              <w:color w:val="FFFFFF"/>
            </w:rPr>
          </w:pPr>
          <w:r w:rsidRPr="00B92552">
            <w:rPr>
              <w:rFonts w:ascii="Traditional Arabic" w:hAnsi="Traditional Arabic"/>
              <w:b/>
              <w:bCs/>
              <w:color w:val="FFFFFF"/>
            </w:rPr>
            <w:t>Gaza- El-Roots old Restaurant  Abu Karsh building - first floor</w:t>
          </w:r>
          <w:r w:rsidRPr="00B92552">
            <w:rPr>
              <w:rFonts w:ascii="Traditional Arabic" w:hAnsi="Traditional Arabic"/>
              <w:b/>
              <w:bCs/>
              <w:color w:val="FFFFFF"/>
            </w:rPr>
            <w:br/>
          </w:r>
        </w:p>
      </w:tc>
    </w:tr>
    <w:tr w:rsidR="00525AB1" w:rsidRPr="00B92552" w:rsidTr="00741450">
      <w:trPr>
        <w:trHeight w:val="456"/>
      </w:trPr>
      <w:tc>
        <w:tcPr>
          <w:tcW w:w="10915" w:type="dxa"/>
          <w:gridSpan w:val="2"/>
          <w:tcBorders>
            <w:top w:val="single" w:sz="4" w:space="0" w:color="70AD47"/>
            <w:bottom w:val="single" w:sz="4" w:space="0" w:color="70AD47"/>
            <w:right w:val="nil"/>
          </w:tcBorders>
          <w:shd w:val="clear" w:color="auto" w:fill="FFFFFF"/>
        </w:tcPr>
        <w:p w:rsidR="00525AB1" w:rsidRPr="00B92552" w:rsidRDefault="00525AB1" w:rsidP="00525AB1">
          <w:pPr>
            <w:pStyle w:val="a5"/>
            <w:jc w:val="center"/>
            <w:rPr>
              <w:rFonts w:ascii="Traditional Arabic" w:hAnsi="Traditional Arabic"/>
              <w:b/>
              <w:bCs/>
            </w:rPr>
          </w:pPr>
          <w:r w:rsidRPr="00B92552">
            <w:rPr>
              <w:rFonts w:ascii="Traditional Arabic" w:hAnsi="Traditional Arabic"/>
              <w:b/>
              <w:bCs/>
              <w:color w:val="C00000"/>
              <w:u w:val="single"/>
            </w:rPr>
            <w:t>Telefax:</w:t>
          </w:r>
          <w:r w:rsidRPr="00B92552">
            <w:rPr>
              <w:rFonts w:ascii="Traditional Arabic" w:hAnsi="Traditional Arabic"/>
              <w:b/>
              <w:bCs/>
              <w:color w:val="000000"/>
            </w:rPr>
            <w:t xml:space="preserve"> </w:t>
          </w:r>
          <w:r w:rsidRPr="00B92552">
            <w:rPr>
              <w:rStyle w:val="Hyperlink"/>
              <w:rFonts w:ascii="Traditional Arabic" w:hAnsi="Traditional Arabic"/>
              <w:b/>
              <w:bCs/>
              <w:color w:val="000000"/>
              <w:sz w:val="20"/>
              <w:szCs w:val="20"/>
            </w:rPr>
            <w:t>+970 08 2623435</w:t>
          </w:r>
          <w:r w:rsidRPr="00B92552">
            <w:rPr>
              <w:rFonts w:ascii="Traditional Arabic" w:hAnsi="Traditional Arabic"/>
              <w:b/>
              <w:bCs/>
              <w:color w:val="000000"/>
            </w:rPr>
            <w:t xml:space="preserve">    </w:t>
          </w:r>
          <w:r w:rsidRPr="00B92552">
            <w:rPr>
              <w:rFonts w:ascii="Traditional Arabic" w:hAnsi="Traditional Arabic"/>
              <w:b/>
              <w:bCs/>
              <w:color w:val="C00000"/>
              <w:u w:val="single"/>
            </w:rPr>
            <w:t>Website:</w:t>
          </w:r>
          <w:r w:rsidRPr="00B92552">
            <w:rPr>
              <w:rFonts w:ascii="Traditional Arabic" w:hAnsi="Traditional Arabic"/>
              <w:b/>
              <w:bCs/>
              <w:color w:val="000000"/>
            </w:rPr>
            <w:t xml:space="preserve"> </w:t>
          </w:r>
          <w:r w:rsidRPr="00B92552">
            <w:rPr>
              <w:rStyle w:val="Hyperlink"/>
              <w:rFonts w:ascii="Traditional Arabic" w:hAnsi="Traditional Arabic"/>
              <w:b/>
              <w:bCs/>
              <w:color w:val="000000"/>
              <w:sz w:val="20"/>
              <w:szCs w:val="20"/>
            </w:rPr>
            <w:t>www.icspr.ps</w:t>
          </w:r>
          <w:r w:rsidRPr="00B92552">
            <w:rPr>
              <w:rFonts w:ascii="Traditional Arabic" w:hAnsi="Traditional Arabic"/>
              <w:b/>
              <w:bCs/>
              <w:color w:val="000000"/>
            </w:rPr>
            <w:t xml:space="preserve">      </w:t>
          </w:r>
          <w:r w:rsidRPr="00B92552">
            <w:rPr>
              <w:rFonts w:ascii="Traditional Arabic" w:hAnsi="Traditional Arabic"/>
              <w:b/>
              <w:bCs/>
              <w:color w:val="C00000"/>
            </w:rPr>
            <w:t xml:space="preserve"> </w:t>
          </w:r>
          <w:r w:rsidRPr="00B92552">
            <w:rPr>
              <w:rFonts w:ascii="Traditional Arabic" w:hAnsi="Traditional Arabic"/>
              <w:b/>
              <w:bCs/>
              <w:color w:val="C00000"/>
              <w:u w:val="single"/>
            </w:rPr>
            <w:t>Email:</w:t>
          </w:r>
          <w:r w:rsidRPr="00B92552">
            <w:rPr>
              <w:rFonts w:ascii="Traditional Arabic" w:hAnsi="Traditional Arabic"/>
              <w:b/>
              <w:bCs/>
              <w:color w:val="C00000"/>
            </w:rPr>
            <w:t xml:space="preserve"> </w:t>
          </w:r>
          <w:hyperlink r:id="rId1" w:history="1">
            <w:r w:rsidRPr="00B92552">
              <w:rPr>
                <w:rStyle w:val="Hyperlink"/>
                <w:rFonts w:ascii="Traditional Arabic" w:hAnsi="Traditional Arabic"/>
                <w:b/>
                <w:bCs/>
                <w:color w:val="000000"/>
                <w:sz w:val="20"/>
                <w:szCs w:val="20"/>
              </w:rPr>
              <w:t>info@icspr.ps</w:t>
            </w:r>
          </w:hyperlink>
        </w:p>
      </w:tc>
    </w:tr>
  </w:tbl>
  <w:p w:rsidR="00525AB1" w:rsidRPr="00525AB1" w:rsidRDefault="00525AB1" w:rsidP="00525A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5A5" w:rsidRDefault="00FC25A5" w:rsidP="00525AB1">
      <w:pPr>
        <w:spacing w:after="0" w:line="240" w:lineRule="auto"/>
      </w:pPr>
      <w:r>
        <w:separator/>
      </w:r>
    </w:p>
  </w:footnote>
  <w:footnote w:type="continuationSeparator" w:id="0">
    <w:p w:rsidR="00FC25A5" w:rsidRDefault="00FC25A5" w:rsidP="0052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AB1" w:rsidRDefault="00912020">
    <w:pPr>
      <w:pStyle w:val="a4"/>
    </w:pPr>
    <w:sdt>
      <w:sdtPr>
        <w:rPr>
          <w:rtl/>
        </w:rPr>
        <w:id w:val="-1673874389"/>
        <w:docPartObj>
          <w:docPartGallery w:val="Page Numbers (Margins)"/>
          <w:docPartUnique/>
        </w:docPartObj>
      </w:sdtPr>
      <w:sdtEndPr/>
      <w:sdtContent>
        <w:r w:rsidR="00340657">
          <w:rPr>
            <w:noProof/>
            <w:rtl/>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top</wp:align>
                  </wp:positionV>
                  <wp:extent cx="581025" cy="409575"/>
                  <wp:effectExtent l="9525" t="0" r="0" b="0"/>
                  <wp:wrapNone/>
                  <wp:docPr id="4" name="سهم إلى اليمي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340657" w:rsidRDefault="00340657">
                              <w:pPr>
                                <w:pStyle w:val="a5"/>
                                <w:jc w:val="center"/>
                                <w:rPr>
                                  <w:color w:val="FFFFFF" w:themeColor="background1"/>
                                </w:rPr>
                              </w:pPr>
                              <w:r>
                                <w:fldChar w:fldCharType="begin"/>
                              </w:r>
                              <w:r>
                                <w:instrText>PAGE   \* MERGEFORMAT</w:instrText>
                              </w:r>
                              <w:r>
                                <w:fldChar w:fldCharType="separate"/>
                              </w:r>
                              <w:r w:rsidR="00B53AAF" w:rsidRPr="00B53AAF">
                                <w:rPr>
                                  <w:noProof/>
                                  <w:color w:val="FFFFFF" w:themeColor="background1"/>
                                  <w:rtl/>
                                  <w:lang w:val="ar-SA"/>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4" o:spid="_x0000_s1026" type="#_x0000_t13" style="position:absolute;left:0;text-align:left;margin-left:0;margin-top:0;width:45.75pt;height:32.25pt;rotation:180;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" o:allowincell="f" adj="13609,5370" fillcolor="#c0504d" stroked="f" strokecolor="#5c83b4">
                  <v:textbox inset=",0,,0">
                    <w:txbxContent>
                      <w:p w:rsidR="00340657" w:rsidRDefault="00340657">
                        <w:pPr>
                          <w:pStyle w:val="a5"/>
                          <w:jc w:val="center"/>
                          <w:rPr>
                            <w:color w:val="FFFFFF" w:themeColor="background1"/>
                          </w:rPr>
                        </w:pPr>
                        <w:r>
                          <w:fldChar w:fldCharType="begin"/>
                        </w:r>
                        <w:r>
                          <w:instrText>PAGE   \* MERGEFORMAT</w:instrText>
                        </w:r>
                        <w:r>
                          <w:fldChar w:fldCharType="separate"/>
                        </w:r>
                        <w:r w:rsidR="00B53AAF" w:rsidRPr="00B53AAF">
                          <w:rPr>
                            <w:noProof/>
                            <w:color w:val="FFFFFF" w:themeColor="background1"/>
                            <w:rtl/>
                            <w:lang w:val="ar-SA"/>
                          </w:rPr>
                          <w:t>2</w:t>
                        </w:r>
                        <w:r>
                          <w:rPr>
                            <w:color w:val="FFFFFF" w:themeColor="background1"/>
                          </w:rPr>
                          <w:fldChar w:fldCharType="end"/>
                        </w:r>
                      </w:p>
                    </w:txbxContent>
                  </v:textbox>
                  <w10:wrap anchorx="margin" anchory="margin"/>
                </v:shape>
              </w:pict>
            </mc:Fallback>
          </mc:AlternateContent>
        </w:r>
      </w:sdtContent>
    </w:sdt>
    <w:r w:rsidR="00525AB1">
      <w:rPr>
        <w:noProof/>
      </w:rPr>
      <w:drawing>
        <wp:anchor distT="0" distB="0" distL="114300" distR="114300" simplePos="0" relativeHeight="251658240" behindDoc="1" locked="0" layoutInCell="1" allowOverlap="1">
          <wp:simplePos x="0" y="0"/>
          <wp:positionH relativeFrom="column">
            <wp:posOffset>1196340</wp:posOffset>
          </wp:positionH>
          <wp:positionV relativeFrom="paragraph">
            <wp:posOffset>-335280</wp:posOffset>
          </wp:positionV>
          <wp:extent cx="2676525" cy="723900"/>
          <wp:effectExtent l="0" t="0" r="9525" b="0"/>
          <wp:wrapTight wrapText="bothSides">
            <wp:wrapPolygon edited="0">
              <wp:start x="0" y="0"/>
              <wp:lineTo x="0" y="21032"/>
              <wp:lineTo x="21523" y="21032"/>
              <wp:lineTo x="21523" y="0"/>
              <wp:lineTo x="0" y="0"/>
            </wp:wrapPolygon>
          </wp:wrapTight>
          <wp:docPr id="1" name="صورة 1" descr="D:\الهيئة 2019\ترويسة وشعار\تروية حشد الجديد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الهيئة 2019\ترويسة وشعار\تروية حشد الجديد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5D4"/>
    <w:multiLevelType w:val="hybridMultilevel"/>
    <w:tmpl w:val="99C4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27C4D"/>
    <w:multiLevelType w:val="hybridMultilevel"/>
    <w:tmpl w:val="EC483028"/>
    <w:lvl w:ilvl="0" w:tplc="458EAB9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00A92"/>
    <w:multiLevelType w:val="multilevel"/>
    <w:tmpl w:val="5C14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30D58"/>
    <w:multiLevelType w:val="hybridMultilevel"/>
    <w:tmpl w:val="241A43D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C485C"/>
    <w:multiLevelType w:val="hybridMultilevel"/>
    <w:tmpl w:val="477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97BDE"/>
    <w:multiLevelType w:val="hybridMultilevel"/>
    <w:tmpl w:val="B68CCC14"/>
    <w:lvl w:ilvl="0" w:tplc="3EC8E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C7681"/>
    <w:multiLevelType w:val="hybridMultilevel"/>
    <w:tmpl w:val="F97A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74A14"/>
    <w:multiLevelType w:val="hybridMultilevel"/>
    <w:tmpl w:val="67A6EB7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90C6D"/>
    <w:multiLevelType w:val="multilevel"/>
    <w:tmpl w:val="D4D0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4C093E"/>
    <w:multiLevelType w:val="multilevel"/>
    <w:tmpl w:val="9ED0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D3C17"/>
    <w:multiLevelType w:val="hybridMultilevel"/>
    <w:tmpl w:val="0D74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C6895"/>
    <w:multiLevelType w:val="hybridMultilevel"/>
    <w:tmpl w:val="D332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53C26"/>
    <w:multiLevelType w:val="hybridMultilevel"/>
    <w:tmpl w:val="B492F8D8"/>
    <w:lvl w:ilvl="0" w:tplc="0D76E3FE">
      <w:start w:val="1"/>
      <w:numFmt w:val="lowerRoman"/>
      <w:lvlText w:val="%1."/>
      <w:lvlJc w:val="righ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B2B4A"/>
    <w:multiLevelType w:val="hybridMultilevel"/>
    <w:tmpl w:val="2EA020C0"/>
    <w:lvl w:ilvl="0" w:tplc="AF4096EA">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408A9"/>
    <w:multiLevelType w:val="multilevel"/>
    <w:tmpl w:val="BA60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3F474E"/>
    <w:multiLevelType w:val="hybridMultilevel"/>
    <w:tmpl w:val="772E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D0E8B"/>
    <w:multiLevelType w:val="hybridMultilevel"/>
    <w:tmpl w:val="321C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E09B0"/>
    <w:multiLevelType w:val="hybridMultilevel"/>
    <w:tmpl w:val="27C04FF4"/>
    <w:lvl w:ilvl="0" w:tplc="5860F1AE">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F3335"/>
    <w:multiLevelType w:val="hybridMultilevel"/>
    <w:tmpl w:val="E8CEC1A0"/>
    <w:lvl w:ilvl="0" w:tplc="CF62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46DD3"/>
    <w:multiLevelType w:val="hybridMultilevel"/>
    <w:tmpl w:val="EC4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82825"/>
    <w:multiLevelType w:val="hybridMultilevel"/>
    <w:tmpl w:val="61AC8E58"/>
    <w:lvl w:ilvl="0" w:tplc="72EA1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E7828"/>
    <w:multiLevelType w:val="hybridMultilevel"/>
    <w:tmpl w:val="C4187B98"/>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30881302"/>
    <w:multiLevelType w:val="hybridMultilevel"/>
    <w:tmpl w:val="D748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F49F6"/>
    <w:multiLevelType w:val="hybridMultilevel"/>
    <w:tmpl w:val="5CFC9C7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840CC"/>
    <w:multiLevelType w:val="hybridMultilevel"/>
    <w:tmpl w:val="E286E8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BA4E24"/>
    <w:multiLevelType w:val="hybridMultilevel"/>
    <w:tmpl w:val="C4187B98"/>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44455B2D"/>
    <w:multiLevelType w:val="multilevel"/>
    <w:tmpl w:val="1CB8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57470"/>
    <w:multiLevelType w:val="hybridMultilevel"/>
    <w:tmpl w:val="D3F8472A"/>
    <w:lvl w:ilvl="0" w:tplc="EC88C4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21305"/>
    <w:multiLevelType w:val="hybridMultilevel"/>
    <w:tmpl w:val="BC0E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F5279"/>
    <w:multiLevelType w:val="hybridMultilevel"/>
    <w:tmpl w:val="241A43D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7788E"/>
    <w:multiLevelType w:val="hybridMultilevel"/>
    <w:tmpl w:val="C4187B98"/>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4C592ACE"/>
    <w:multiLevelType w:val="hybridMultilevel"/>
    <w:tmpl w:val="ACE4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428F2"/>
    <w:multiLevelType w:val="multilevel"/>
    <w:tmpl w:val="F68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603471"/>
    <w:multiLevelType w:val="hybridMultilevel"/>
    <w:tmpl w:val="44E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A47D7"/>
    <w:multiLevelType w:val="hybridMultilevel"/>
    <w:tmpl w:val="7BF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72976"/>
    <w:multiLevelType w:val="hybridMultilevel"/>
    <w:tmpl w:val="97D2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F2D82"/>
    <w:multiLevelType w:val="hybridMultilevel"/>
    <w:tmpl w:val="CBA05AE6"/>
    <w:lvl w:ilvl="0" w:tplc="73B8E92C">
      <w:numFmt w:val="bullet"/>
      <w:lvlText w:val="-"/>
      <w:lvlJc w:val="left"/>
      <w:pPr>
        <w:ind w:left="1353" w:hanging="360"/>
      </w:pPr>
      <w:rPr>
        <w:rFonts w:ascii="Sakkal Majalla" w:eastAsiaTheme="minorHAnsi" w:hAnsi="Sakkal Majalla" w:cs="Sakkal Majalla"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7" w15:restartNumberingAfterBreak="0">
    <w:nsid w:val="65663DDF"/>
    <w:multiLevelType w:val="hybridMultilevel"/>
    <w:tmpl w:val="88A46506"/>
    <w:lvl w:ilvl="0" w:tplc="0D76E3FE">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E0E91"/>
    <w:multiLevelType w:val="hybridMultilevel"/>
    <w:tmpl w:val="FF00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064B1"/>
    <w:multiLevelType w:val="hybridMultilevel"/>
    <w:tmpl w:val="616E4968"/>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40" w15:restartNumberingAfterBreak="0">
    <w:nsid w:val="74E54ECB"/>
    <w:multiLevelType w:val="hybridMultilevel"/>
    <w:tmpl w:val="37401AB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start w:val="1"/>
      <w:numFmt w:val="decimal"/>
      <w:lvlText w:val="%4."/>
      <w:lvlJc w:val="left"/>
      <w:pPr>
        <w:ind w:left="785"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1" w15:restartNumberingAfterBreak="0">
    <w:nsid w:val="79976900"/>
    <w:multiLevelType w:val="hybridMultilevel"/>
    <w:tmpl w:val="B908D5A8"/>
    <w:lvl w:ilvl="0" w:tplc="3F4240C2">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138B8"/>
    <w:multiLevelType w:val="hybridMultilevel"/>
    <w:tmpl w:val="4E6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5"/>
  </w:num>
  <w:num w:numId="4">
    <w:abstractNumId w:val="32"/>
  </w:num>
  <w:num w:numId="5">
    <w:abstractNumId w:val="11"/>
  </w:num>
  <w:num w:numId="6">
    <w:abstractNumId w:val="0"/>
  </w:num>
  <w:num w:numId="7">
    <w:abstractNumId w:val="26"/>
  </w:num>
  <w:num w:numId="8">
    <w:abstractNumId w:val="18"/>
  </w:num>
  <w:num w:numId="9">
    <w:abstractNumId w:val="2"/>
  </w:num>
  <w:num w:numId="10">
    <w:abstractNumId w:val="40"/>
  </w:num>
  <w:num w:numId="11">
    <w:abstractNumId w:val="1"/>
  </w:num>
  <w:num w:numId="12">
    <w:abstractNumId w:val="31"/>
  </w:num>
  <w:num w:numId="13">
    <w:abstractNumId w:val="36"/>
  </w:num>
  <w:num w:numId="14">
    <w:abstractNumId w:val="13"/>
  </w:num>
  <w:num w:numId="15">
    <w:abstractNumId w:val="19"/>
  </w:num>
  <w:num w:numId="16">
    <w:abstractNumId w:val="35"/>
  </w:num>
  <w:num w:numId="17">
    <w:abstractNumId w:val="38"/>
  </w:num>
  <w:num w:numId="18">
    <w:abstractNumId w:val="8"/>
  </w:num>
  <w:num w:numId="19">
    <w:abstractNumId w:val="6"/>
  </w:num>
  <w:num w:numId="20">
    <w:abstractNumId w:val="21"/>
  </w:num>
  <w:num w:numId="21">
    <w:abstractNumId w:val="24"/>
  </w:num>
  <w:num w:numId="22">
    <w:abstractNumId w:val="41"/>
  </w:num>
  <w:num w:numId="23">
    <w:abstractNumId w:val="30"/>
  </w:num>
  <w:num w:numId="24">
    <w:abstractNumId w:val="25"/>
  </w:num>
  <w:num w:numId="25">
    <w:abstractNumId w:val="3"/>
  </w:num>
  <w:num w:numId="26">
    <w:abstractNumId w:val="42"/>
  </w:num>
  <w:num w:numId="27">
    <w:abstractNumId w:val="33"/>
  </w:num>
  <w:num w:numId="28">
    <w:abstractNumId w:val="28"/>
  </w:num>
  <w:num w:numId="29">
    <w:abstractNumId w:val="22"/>
  </w:num>
  <w:num w:numId="30">
    <w:abstractNumId w:val="10"/>
  </w:num>
  <w:num w:numId="31">
    <w:abstractNumId w:val="34"/>
  </w:num>
  <w:num w:numId="32">
    <w:abstractNumId w:val="16"/>
  </w:num>
  <w:num w:numId="33">
    <w:abstractNumId w:val="29"/>
  </w:num>
  <w:num w:numId="34">
    <w:abstractNumId w:val="9"/>
  </w:num>
  <w:num w:numId="35">
    <w:abstractNumId w:val="39"/>
  </w:num>
  <w:num w:numId="36">
    <w:abstractNumId w:val="7"/>
  </w:num>
  <w:num w:numId="37">
    <w:abstractNumId w:val="17"/>
  </w:num>
  <w:num w:numId="38">
    <w:abstractNumId w:val="23"/>
  </w:num>
  <w:num w:numId="39">
    <w:abstractNumId w:val="12"/>
  </w:num>
  <w:num w:numId="40">
    <w:abstractNumId w:val="15"/>
  </w:num>
  <w:num w:numId="41">
    <w:abstractNumId w:val="4"/>
  </w:num>
  <w:num w:numId="42">
    <w:abstractNumId w:val="3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11"/>
    <w:rsid w:val="000035F1"/>
    <w:rsid w:val="00010211"/>
    <w:rsid w:val="000108FE"/>
    <w:rsid w:val="00037A5E"/>
    <w:rsid w:val="00082E0D"/>
    <w:rsid w:val="000904C7"/>
    <w:rsid w:val="000A245B"/>
    <w:rsid w:val="000A2740"/>
    <w:rsid w:val="000D0BBB"/>
    <w:rsid w:val="000D2FCD"/>
    <w:rsid w:val="000E3E1B"/>
    <w:rsid w:val="000F1087"/>
    <w:rsid w:val="0010159A"/>
    <w:rsid w:val="00101703"/>
    <w:rsid w:val="001157F3"/>
    <w:rsid w:val="00150C62"/>
    <w:rsid w:val="00152F59"/>
    <w:rsid w:val="001611FD"/>
    <w:rsid w:val="00163316"/>
    <w:rsid w:val="0016525D"/>
    <w:rsid w:val="001753D3"/>
    <w:rsid w:val="00192273"/>
    <w:rsid w:val="001A0997"/>
    <w:rsid w:val="001B14A5"/>
    <w:rsid w:val="001C7007"/>
    <w:rsid w:val="001D216A"/>
    <w:rsid w:val="001F3074"/>
    <w:rsid w:val="00205076"/>
    <w:rsid w:val="002119F5"/>
    <w:rsid w:val="002245E5"/>
    <w:rsid w:val="00224D13"/>
    <w:rsid w:val="00232568"/>
    <w:rsid w:val="00240509"/>
    <w:rsid w:val="00245119"/>
    <w:rsid w:val="002858E8"/>
    <w:rsid w:val="002D0F27"/>
    <w:rsid w:val="002D2532"/>
    <w:rsid w:val="002D2909"/>
    <w:rsid w:val="002D4564"/>
    <w:rsid w:val="002F0F75"/>
    <w:rsid w:val="00322DCC"/>
    <w:rsid w:val="00340657"/>
    <w:rsid w:val="003432BA"/>
    <w:rsid w:val="00364CEA"/>
    <w:rsid w:val="00371D4D"/>
    <w:rsid w:val="00374367"/>
    <w:rsid w:val="00381966"/>
    <w:rsid w:val="00387745"/>
    <w:rsid w:val="003B59BA"/>
    <w:rsid w:val="003C24B3"/>
    <w:rsid w:val="003C7457"/>
    <w:rsid w:val="003E0B40"/>
    <w:rsid w:val="003F6348"/>
    <w:rsid w:val="00424CFA"/>
    <w:rsid w:val="004312DA"/>
    <w:rsid w:val="0044028C"/>
    <w:rsid w:val="00450BF0"/>
    <w:rsid w:val="004903F2"/>
    <w:rsid w:val="0049332D"/>
    <w:rsid w:val="004A1CE8"/>
    <w:rsid w:val="004B3AB3"/>
    <w:rsid w:val="004B5B7A"/>
    <w:rsid w:val="004B6BAD"/>
    <w:rsid w:val="004B6BB2"/>
    <w:rsid w:val="004D40D6"/>
    <w:rsid w:val="004E2B1C"/>
    <w:rsid w:val="005172EA"/>
    <w:rsid w:val="00525AB1"/>
    <w:rsid w:val="00531957"/>
    <w:rsid w:val="00535B16"/>
    <w:rsid w:val="00544DBB"/>
    <w:rsid w:val="005467AE"/>
    <w:rsid w:val="00550D6B"/>
    <w:rsid w:val="005607CC"/>
    <w:rsid w:val="00566A10"/>
    <w:rsid w:val="00572BBB"/>
    <w:rsid w:val="005B1222"/>
    <w:rsid w:val="005B50DB"/>
    <w:rsid w:val="005C1479"/>
    <w:rsid w:val="005C33A8"/>
    <w:rsid w:val="005D1F49"/>
    <w:rsid w:val="005D2D4D"/>
    <w:rsid w:val="005D6872"/>
    <w:rsid w:val="00605EFE"/>
    <w:rsid w:val="006068FB"/>
    <w:rsid w:val="0061275D"/>
    <w:rsid w:val="00623E1B"/>
    <w:rsid w:val="00640108"/>
    <w:rsid w:val="00643052"/>
    <w:rsid w:val="00656032"/>
    <w:rsid w:val="00666C0F"/>
    <w:rsid w:val="00695A77"/>
    <w:rsid w:val="00696836"/>
    <w:rsid w:val="006A4302"/>
    <w:rsid w:val="006A68A8"/>
    <w:rsid w:val="006B2141"/>
    <w:rsid w:val="006B54E5"/>
    <w:rsid w:val="006C2F81"/>
    <w:rsid w:val="006D5BA3"/>
    <w:rsid w:val="006E3B82"/>
    <w:rsid w:val="0070277D"/>
    <w:rsid w:val="00713720"/>
    <w:rsid w:val="007245EA"/>
    <w:rsid w:val="00732113"/>
    <w:rsid w:val="007334FC"/>
    <w:rsid w:val="00733B9B"/>
    <w:rsid w:val="00752946"/>
    <w:rsid w:val="00753209"/>
    <w:rsid w:val="00756F2C"/>
    <w:rsid w:val="00763F5B"/>
    <w:rsid w:val="00765CE2"/>
    <w:rsid w:val="00776570"/>
    <w:rsid w:val="007815DA"/>
    <w:rsid w:val="00783AAB"/>
    <w:rsid w:val="007B0981"/>
    <w:rsid w:val="007B7256"/>
    <w:rsid w:val="007D1D3B"/>
    <w:rsid w:val="007D3E72"/>
    <w:rsid w:val="007E2A7D"/>
    <w:rsid w:val="007E752D"/>
    <w:rsid w:val="007F333E"/>
    <w:rsid w:val="007F5E54"/>
    <w:rsid w:val="007F667B"/>
    <w:rsid w:val="008034D0"/>
    <w:rsid w:val="00806633"/>
    <w:rsid w:val="008218C7"/>
    <w:rsid w:val="00823E33"/>
    <w:rsid w:val="00842815"/>
    <w:rsid w:val="00844A3E"/>
    <w:rsid w:val="00852741"/>
    <w:rsid w:val="00860BEA"/>
    <w:rsid w:val="008744A2"/>
    <w:rsid w:val="00874BEE"/>
    <w:rsid w:val="0088742D"/>
    <w:rsid w:val="008A699F"/>
    <w:rsid w:val="008B5D3E"/>
    <w:rsid w:val="008C0B8C"/>
    <w:rsid w:val="008C6E1C"/>
    <w:rsid w:val="008D3F38"/>
    <w:rsid w:val="008E0E9B"/>
    <w:rsid w:val="008E67AB"/>
    <w:rsid w:val="00905E00"/>
    <w:rsid w:val="009073BE"/>
    <w:rsid w:val="00912020"/>
    <w:rsid w:val="00920125"/>
    <w:rsid w:val="0093213A"/>
    <w:rsid w:val="00946795"/>
    <w:rsid w:val="00963C9C"/>
    <w:rsid w:val="00970EB7"/>
    <w:rsid w:val="00990311"/>
    <w:rsid w:val="00994520"/>
    <w:rsid w:val="0099740E"/>
    <w:rsid w:val="009B02CF"/>
    <w:rsid w:val="009C7F4C"/>
    <w:rsid w:val="009D01BE"/>
    <w:rsid w:val="009D68BA"/>
    <w:rsid w:val="009F5715"/>
    <w:rsid w:val="00A2432C"/>
    <w:rsid w:val="00A3324F"/>
    <w:rsid w:val="00A35022"/>
    <w:rsid w:val="00A37C3C"/>
    <w:rsid w:val="00A45A0E"/>
    <w:rsid w:val="00A45F1A"/>
    <w:rsid w:val="00A51910"/>
    <w:rsid w:val="00A52163"/>
    <w:rsid w:val="00A755D9"/>
    <w:rsid w:val="00A8589E"/>
    <w:rsid w:val="00A85F45"/>
    <w:rsid w:val="00AA12FF"/>
    <w:rsid w:val="00AA5867"/>
    <w:rsid w:val="00AB7320"/>
    <w:rsid w:val="00AD7FD2"/>
    <w:rsid w:val="00AF4D72"/>
    <w:rsid w:val="00AF69D4"/>
    <w:rsid w:val="00B03450"/>
    <w:rsid w:val="00B524E0"/>
    <w:rsid w:val="00B53AAF"/>
    <w:rsid w:val="00B727E8"/>
    <w:rsid w:val="00B8413B"/>
    <w:rsid w:val="00B95E4E"/>
    <w:rsid w:val="00BA1A0D"/>
    <w:rsid w:val="00BB76F6"/>
    <w:rsid w:val="00BE06C5"/>
    <w:rsid w:val="00BE14DB"/>
    <w:rsid w:val="00BE2396"/>
    <w:rsid w:val="00BE45DF"/>
    <w:rsid w:val="00C02795"/>
    <w:rsid w:val="00C02F96"/>
    <w:rsid w:val="00C27876"/>
    <w:rsid w:val="00C34556"/>
    <w:rsid w:val="00C37157"/>
    <w:rsid w:val="00C47D29"/>
    <w:rsid w:val="00C518C3"/>
    <w:rsid w:val="00C53A38"/>
    <w:rsid w:val="00CA127B"/>
    <w:rsid w:val="00CD05C8"/>
    <w:rsid w:val="00CF173E"/>
    <w:rsid w:val="00D008E6"/>
    <w:rsid w:val="00D14878"/>
    <w:rsid w:val="00D17120"/>
    <w:rsid w:val="00D31496"/>
    <w:rsid w:val="00D37380"/>
    <w:rsid w:val="00D476A9"/>
    <w:rsid w:val="00D50080"/>
    <w:rsid w:val="00D511C1"/>
    <w:rsid w:val="00D54C4C"/>
    <w:rsid w:val="00D61A3F"/>
    <w:rsid w:val="00D6412C"/>
    <w:rsid w:val="00D97FAA"/>
    <w:rsid w:val="00DA41BF"/>
    <w:rsid w:val="00DB1CDA"/>
    <w:rsid w:val="00DC70AA"/>
    <w:rsid w:val="00DF16BD"/>
    <w:rsid w:val="00DF4CF8"/>
    <w:rsid w:val="00DF7EE5"/>
    <w:rsid w:val="00E05031"/>
    <w:rsid w:val="00E13320"/>
    <w:rsid w:val="00E34673"/>
    <w:rsid w:val="00E40C1C"/>
    <w:rsid w:val="00E42439"/>
    <w:rsid w:val="00E60EEC"/>
    <w:rsid w:val="00E6519D"/>
    <w:rsid w:val="00E70D58"/>
    <w:rsid w:val="00E7449F"/>
    <w:rsid w:val="00E8017E"/>
    <w:rsid w:val="00E94719"/>
    <w:rsid w:val="00E96A1B"/>
    <w:rsid w:val="00EA4A3F"/>
    <w:rsid w:val="00EA75EA"/>
    <w:rsid w:val="00EC0446"/>
    <w:rsid w:val="00EC49F4"/>
    <w:rsid w:val="00ED160C"/>
    <w:rsid w:val="00EF5455"/>
    <w:rsid w:val="00F00310"/>
    <w:rsid w:val="00F0213E"/>
    <w:rsid w:val="00F13920"/>
    <w:rsid w:val="00F16F93"/>
    <w:rsid w:val="00F21CAD"/>
    <w:rsid w:val="00F3462A"/>
    <w:rsid w:val="00F422FE"/>
    <w:rsid w:val="00F5304F"/>
    <w:rsid w:val="00F616C4"/>
    <w:rsid w:val="00F86697"/>
    <w:rsid w:val="00FA587F"/>
    <w:rsid w:val="00FA750C"/>
    <w:rsid w:val="00FB18AB"/>
    <w:rsid w:val="00FC036F"/>
    <w:rsid w:val="00FC25A5"/>
    <w:rsid w:val="00FC383C"/>
    <w:rsid w:val="00FD7ADE"/>
    <w:rsid w:val="00FE6B8F"/>
    <w:rsid w:val="00FF3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674E4B-4C30-4B1C-8C64-ABC5C3FC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139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776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1652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D2909"/>
    <w:pPr>
      <w:ind w:left="720"/>
      <w:contextualSpacing/>
    </w:pPr>
  </w:style>
  <w:style w:type="paragraph" w:customStyle="1" w:styleId="nospacing3">
    <w:name w:val="nospacing3"/>
    <w:basedOn w:val="a"/>
    <w:rsid w:val="00B034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0"/>
    <w:uiPriority w:val="99"/>
    <w:unhideWhenUsed/>
    <w:rsid w:val="00525AB1"/>
    <w:pPr>
      <w:tabs>
        <w:tab w:val="center" w:pos="4153"/>
        <w:tab w:val="right" w:pos="8306"/>
      </w:tabs>
      <w:spacing w:after="0" w:line="240" w:lineRule="auto"/>
    </w:pPr>
  </w:style>
  <w:style w:type="character" w:customStyle="1" w:styleId="Char0">
    <w:name w:val="رأس الصفحة Char"/>
    <w:basedOn w:val="a0"/>
    <w:link w:val="a4"/>
    <w:uiPriority w:val="99"/>
    <w:rsid w:val="00525AB1"/>
  </w:style>
  <w:style w:type="paragraph" w:styleId="a5">
    <w:name w:val="footer"/>
    <w:aliases w:val="3_GA"/>
    <w:basedOn w:val="a"/>
    <w:link w:val="Char1"/>
    <w:uiPriority w:val="99"/>
    <w:unhideWhenUsed/>
    <w:rsid w:val="00525AB1"/>
    <w:pPr>
      <w:tabs>
        <w:tab w:val="center" w:pos="4153"/>
        <w:tab w:val="right" w:pos="8306"/>
      </w:tabs>
      <w:spacing w:after="0" w:line="240" w:lineRule="auto"/>
    </w:pPr>
  </w:style>
  <w:style w:type="character" w:customStyle="1" w:styleId="Char1">
    <w:name w:val="تذييل الصفحة Char"/>
    <w:aliases w:val="3_GA Char"/>
    <w:basedOn w:val="a0"/>
    <w:link w:val="a5"/>
    <w:uiPriority w:val="99"/>
    <w:rsid w:val="00525AB1"/>
  </w:style>
  <w:style w:type="character" w:styleId="Hyperlink">
    <w:name w:val="Hyperlink"/>
    <w:rsid w:val="00525AB1"/>
    <w:rPr>
      <w:color w:val="0000FF"/>
      <w:u w:val="single"/>
    </w:rPr>
  </w:style>
  <w:style w:type="paragraph" w:styleId="a6">
    <w:name w:val="Normal (Web)"/>
    <w:basedOn w:val="a"/>
    <w:uiPriority w:val="99"/>
    <w:unhideWhenUsed/>
    <w:rsid w:val="00EC04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F13920"/>
    <w:rPr>
      <w:rFonts w:asciiTheme="majorHAnsi" w:eastAsiaTheme="majorEastAsia" w:hAnsiTheme="majorHAnsi" w:cstheme="majorBidi"/>
      <w:color w:val="365F91" w:themeColor="accent1" w:themeShade="BF"/>
      <w:sz w:val="32"/>
      <w:szCs w:val="32"/>
    </w:rPr>
  </w:style>
  <w:style w:type="character" w:styleId="a7">
    <w:name w:val="Strong"/>
    <w:basedOn w:val="a0"/>
    <w:uiPriority w:val="22"/>
    <w:qFormat/>
    <w:rsid w:val="003C24B3"/>
    <w:rPr>
      <w:b/>
      <w:bCs/>
    </w:rPr>
  </w:style>
  <w:style w:type="paragraph" w:styleId="a8">
    <w:name w:val="footnote text"/>
    <w:basedOn w:val="a"/>
    <w:link w:val="Char2"/>
    <w:uiPriority w:val="99"/>
    <w:semiHidden/>
    <w:unhideWhenUsed/>
    <w:rsid w:val="00FC383C"/>
    <w:pPr>
      <w:spacing w:after="0" w:line="240" w:lineRule="auto"/>
    </w:pPr>
    <w:rPr>
      <w:sz w:val="20"/>
      <w:szCs w:val="20"/>
    </w:rPr>
  </w:style>
  <w:style w:type="character" w:customStyle="1" w:styleId="Char2">
    <w:name w:val="نص حاشية سفلية Char"/>
    <w:basedOn w:val="a0"/>
    <w:link w:val="a8"/>
    <w:uiPriority w:val="99"/>
    <w:semiHidden/>
    <w:rsid w:val="00FC383C"/>
    <w:rPr>
      <w:sz w:val="20"/>
      <w:szCs w:val="20"/>
    </w:rPr>
  </w:style>
  <w:style w:type="character" w:styleId="a9">
    <w:name w:val="footnote reference"/>
    <w:basedOn w:val="a0"/>
    <w:uiPriority w:val="99"/>
    <w:semiHidden/>
    <w:unhideWhenUsed/>
    <w:rsid w:val="00FC383C"/>
    <w:rPr>
      <w:vertAlign w:val="superscript"/>
    </w:rPr>
  </w:style>
  <w:style w:type="character" w:customStyle="1" w:styleId="Char">
    <w:name w:val="سرد الفقرات Char"/>
    <w:link w:val="a3"/>
    <w:uiPriority w:val="34"/>
    <w:rsid w:val="00776570"/>
  </w:style>
  <w:style w:type="character" w:customStyle="1" w:styleId="2Char">
    <w:name w:val="عنوان 2 Char"/>
    <w:basedOn w:val="a0"/>
    <w:link w:val="2"/>
    <w:uiPriority w:val="9"/>
    <w:semiHidden/>
    <w:rsid w:val="00776570"/>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semiHidden/>
    <w:rsid w:val="001652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7337">
      <w:bodyDiv w:val="1"/>
      <w:marLeft w:val="0"/>
      <w:marRight w:val="0"/>
      <w:marTop w:val="0"/>
      <w:marBottom w:val="0"/>
      <w:divBdr>
        <w:top w:val="none" w:sz="0" w:space="0" w:color="auto"/>
        <w:left w:val="none" w:sz="0" w:space="0" w:color="auto"/>
        <w:bottom w:val="none" w:sz="0" w:space="0" w:color="auto"/>
        <w:right w:val="none" w:sz="0" w:space="0" w:color="auto"/>
      </w:divBdr>
    </w:div>
    <w:div w:id="138155984">
      <w:bodyDiv w:val="1"/>
      <w:marLeft w:val="0"/>
      <w:marRight w:val="0"/>
      <w:marTop w:val="0"/>
      <w:marBottom w:val="0"/>
      <w:divBdr>
        <w:top w:val="none" w:sz="0" w:space="0" w:color="auto"/>
        <w:left w:val="none" w:sz="0" w:space="0" w:color="auto"/>
        <w:bottom w:val="none" w:sz="0" w:space="0" w:color="auto"/>
        <w:right w:val="none" w:sz="0" w:space="0" w:color="auto"/>
      </w:divBdr>
    </w:div>
    <w:div w:id="241765782">
      <w:bodyDiv w:val="1"/>
      <w:marLeft w:val="0"/>
      <w:marRight w:val="0"/>
      <w:marTop w:val="0"/>
      <w:marBottom w:val="0"/>
      <w:divBdr>
        <w:top w:val="none" w:sz="0" w:space="0" w:color="auto"/>
        <w:left w:val="none" w:sz="0" w:space="0" w:color="auto"/>
        <w:bottom w:val="none" w:sz="0" w:space="0" w:color="auto"/>
        <w:right w:val="none" w:sz="0" w:space="0" w:color="auto"/>
      </w:divBdr>
    </w:div>
    <w:div w:id="258560094">
      <w:bodyDiv w:val="1"/>
      <w:marLeft w:val="0"/>
      <w:marRight w:val="0"/>
      <w:marTop w:val="0"/>
      <w:marBottom w:val="0"/>
      <w:divBdr>
        <w:top w:val="none" w:sz="0" w:space="0" w:color="auto"/>
        <w:left w:val="none" w:sz="0" w:space="0" w:color="auto"/>
        <w:bottom w:val="none" w:sz="0" w:space="0" w:color="auto"/>
        <w:right w:val="none" w:sz="0" w:space="0" w:color="auto"/>
      </w:divBdr>
    </w:div>
    <w:div w:id="277032833">
      <w:bodyDiv w:val="1"/>
      <w:marLeft w:val="0"/>
      <w:marRight w:val="0"/>
      <w:marTop w:val="0"/>
      <w:marBottom w:val="0"/>
      <w:divBdr>
        <w:top w:val="none" w:sz="0" w:space="0" w:color="auto"/>
        <w:left w:val="none" w:sz="0" w:space="0" w:color="auto"/>
        <w:bottom w:val="none" w:sz="0" w:space="0" w:color="auto"/>
        <w:right w:val="none" w:sz="0" w:space="0" w:color="auto"/>
      </w:divBdr>
    </w:div>
    <w:div w:id="285047518">
      <w:bodyDiv w:val="1"/>
      <w:marLeft w:val="0"/>
      <w:marRight w:val="0"/>
      <w:marTop w:val="0"/>
      <w:marBottom w:val="0"/>
      <w:divBdr>
        <w:top w:val="none" w:sz="0" w:space="0" w:color="auto"/>
        <w:left w:val="none" w:sz="0" w:space="0" w:color="auto"/>
        <w:bottom w:val="none" w:sz="0" w:space="0" w:color="auto"/>
        <w:right w:val="none" w:sz="0" w:space="0" w:color="auto"/>
      </w:divBdr>
    </w:div>
    <w:div w:id="503937547">
      <w:bodyDiv w:val="1"/>
      <w:marLeft w:val="0"/>
      <w:marRight w:val="0"/>
      <w:marTop w:val="0"/>
      <w:marBottom w:val="0"/>
      <w:divBdr>
        <w:top w:val="none" w:sz="0" w:space="0" w:color="auto"/>
        <w:left w:val="none" w:sz="0" w:space="0" w:color="auto"/>
        <w:bottom w:val="none" w:sz="0" w:space="0" w:color="auto"/>
        <w:right w:val="none" w:sz="0" w:space="0" w:color="auto"/>
      </w:divBdr>
    </w:div>
    <w:div w:id="674459979">
      <w:bodyDiv w:val="1"/>
      <w:marLeft w:val="0"/>
      <w:marRight w:val="0"/>
      <w:marTop w:val="0"/>
      <w:marBottom w:val="0"/>
      <w:divBdr>
        <w:top w:val="none" w:sz="0" w:space="0" w:color="auto"/>
        <w:left w:val="none" w:sz="0" w:space="0" w:color="auto"/>
        <w:bottom w:val="none" w:sz="0" w:space="0" w:color="auto"/>
        <w:right w:val="none" w:sz="0" w:space="0" w:color="auto"/>
      </w:divBdr>
    </w:div>
    <w:div w:id="710306823">
      <w:bodyDiv w:val="1"/>
      <w:marLeft w:val="0"/>
      <w:marRight w:val="0"/>
      <w:marTop w:val="0"/>
      <w:marBottom w:val="0"/>
      <w:divBdr>
        <w:top w:val="none" w:sz="0" w:space="0" w:color="auto"/>
        <w:left w:val="none" w:sz="0" w:space="0" w:color="auto"/>
        <w:bottom w:val="none" w:sz="0" w:space="0" w:color="auto"/>
        <w:right w:val="none" w:sz="0" w:space="0" w:color="auto"/>
      </w:divBdr>
    </w:div>
    <w:div w:id="785075745">
      <w:bodyDiv w:val="1"/>
      <w:marLeft w:val="0"/>
      <w:marRight w:val="0"/>
      <w:marTop w:val="0"/>
      <w:marBottom w:val="0"/>
      <w:divBdr>
        <w:top w:val="none" w:sz="0" w:space="0" w:color="auto"/>
        <w:left w:val="none" w:sz="0" w:space="0" w:color="auto"/>
        <w:bottom w:val="none" w:sz="0" w:space="0" w:color="auto"/>
        <w:right w:val="none" w:sz="0" w:space="0" w:color="auto"/>
      </w:divBdr>
    </w:div>
    <w:div w:id="1119183310">
      <w:bodyDiv w:val="1"/>
      <w:marLeft w:val="0"/>
      <w:marRight w:val="0"/>
      <w:marTop w:val="0"/>
      <w:marBottom w:val="0"/>
      <w:divBdr>
        <w:top w:val="none" w:sz="0" w:space="0" w:color="auto"/>
        <w:left w:val="none" w:sz="0" w:space="0" w:color="auto"/>
        <w:bottom w:val="none" w:sz="0" w:space="0" w:color="auto"/>
        <w:right w:val="none" w:sz="0" w:space="0" w:color="auto"/>
      </w:divBdr>
    </w:div>
    <w:div w:id="1149787044">
      <w:bodyDiv w:val="1"/>
      <w:marLeft w:val="0"/>
      <w:marRight w:val="0"/>
      <w:marTop w:val="0"/>
      <w:marBottom w:val="0"/>
      <w:divBdr>
        <w:top w:val="none" w:sz="0" w:space="0" w:color="auto"/>
        <w:left w:val="none" w:sz="0" w:space="0" w:color="auto"/>
        <w:bottom w:val="none" w:sz="0" w:space="0" w:color="auto"/>
        <w:right w:val="none" w:sz="0" w:space="0" w:color="auto"/>
      </w:divBdr>
    </w:div>
    <w:div w:id="1263998841">
      <w:bodyDiv w:val="1"/>
      <w:marLeft w:val="0"/>
      <w:marRight w:val="0"/>
      <w:marTop w:val="0"/>
      <w:marBottom w:val="0"/>
      <w:divBdr>
        <w:top w:val="none" w:sz="0" w:space="0" w:color="auto"/>
        <w:left w:val="none" w:sz="0" w:space="0" w:color="auto"/>
        <w:bottom w:val="none" w:sz="0" w:space="0" w:color="auto"/>
        <w:right w:val="none" w:sz="0" w:space="0" w:color="auto"/>
      </w:divBdr>
    </w:div>
    <w:div w:id="1574772691">
      <w:bodyDiv w:val="1"/>
      <w:marLeft w:val="0"/>
      <w:marRight w:val="0"/>
      <w:marTop w:val="0"/>
      <w:marBottom w:val="0"/>
      <w:divBdr>
        <w:top w:val="none" w:sz="0" w:space="0" w:color="auto"/>
        <w:left w:val="none" w:sz="0" w:space="0" w:color="auto"/>
        <w:bottom w:val="none" w:sz="0" w:space="0" w:color="auto"/>
        <w:right w:val="none" w:sz="0" w:space="0" w:color="auto"/>
      </w:divBdr>
    </w:div>
    <w:div w:id="1810053741">
      <w:bodyDiv w:val="1"/>
      <w:marLeft w:val="0"/>
      <w:marRight w:val="0"/>
      <w:marTop w:val="0"/>
      <w:marBottom w:val="0"/>
      <w:divBdr>
        <w:top w:val="none" w:sz="0" w:space="0" w:color="auto"/>
        <w:left w:val="none" w:sz="0" w:space="0" w:color="auto"/>
        <w:bottom w:val="none" w:sz="0" w:space="0" w:color="auto"/>
        <w:right w:val="none" w:sz="0" w:space="0" w:color="auto"/>
      </w:divBdr>
    </w:div>
    <w:div w:id="1849174951">
      <w:bodyDiv w:val="1"/>
      <w:marLeft w:val="0"/>
      <w:marRight w:val="0"/>
      <w:marTop w:val="0"/>
      <w:marBottom w:val="0"/>
      <w:divBdr>
        <w:top w:val="none" w:sz="0" w:space="0" w:color="auto"/>
        <w:left w:val="none" w:sz="0" w:space="0" w:color="auto"/>
        <w:bottom w:val="none" w:sz="0" w:space="0" w:color="auto"/>
        <w:right w:val="none" w:sz="0" w:space="0" w:color="auto"/>
      </w:divBdr>
    </w:div>
    <w:div w:id="2024818645">
      <w:bodyDiv w:val="1"/>
      <w:marLeft w:val="0"/>
      <w:marRight w:val="0"/>
      <w:marTop w:val="0"/>
      <w:marBottom w:val="0"/>
      <w:divBdr>
        <w:top w:val="none" w:sz="0" w:space="0" w:color="auto"/>
        <w:left w:val="none" w:sz="0" w:space="0" w:color="auto"/>
        <w:bottom w:val="none" w:sz="0" w:space="0" w:color="auto"/>
        <w:right w:val="none" w:sz="0" w:space="0" w:color="auto"/>
      </w:divBdr>
    </w:div>
    <w:div w:id="2126920585">
      <w:bodyDiv w:val="1"/>
      <w:marLeft w:val="0"/>
      <w:marRight w:val="0"/>
      <w:marTop w:val="0"/>
      <w:marBottom w:val="0"/>
      <w:divBdr>
        <w:top w:val="none" w:sz="0" w:space="0" w:color="auto"/>
        <w:left w:val="none" w:sz="0" w:space="0" w:color="auto"/>
        <w:bottom w:val="none" w:sz="0" w:space="0" w:color="auto"/>
        <w:right w:val="none" w:sz="0" w:space="0" w:color="auto"/>
      </w:divBdr>
    </w:div>
    <w:div w:id="21446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Unit@icc-cpi.int"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07/relationships/hdphoto" Target="media/hdphoto1.wdp"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hyperlink" Target="mailto:otp.informationdesk@icc-cpi.int" TargetMode="External" /><Relationship Id="rId14"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hyperlink" Target="mailto:info@icspr.ps"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7A4C-EB48-4CA8-801E-50D485018D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4830</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basheer</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HP250</dc:creator>
  <cp:keywords/>
  <dc:description/>
  <cp:lastModifiedBy>970599482639</cp:lastModifiedBy>
  <cp:revision>2</cp:revision>
  <dcterms:created xsi:type="dcterms:W3CDTF">2022-03-03T18:41:00Z</dcterms:created>
  <dcterms:modified xsi:type="dcterms:W3CDTF">2022-03-03T18:41:00Z</dcterms:modified>
</cp:coreProperties>
</file>